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107" w:rsidRDefault="00A766CD" w14:paraId="1BF359A3" w14:textId="77777777">
      <w:pPr>
        <w:pStyle w:val="Title"/>
      </w:pPr>
      <w:r>
        <w:rPr>
          <w:color w:val="6349A7"/>
        </w:rPr>
        <w:t>Durham</w:t>
      </w:r>
      <w:r>
        <w:rPr>
          <w:color w:val="6349A7"/>
          <w:spacing w:val="-7"/>
        </w:rPr>
        <w:t xml:space="preserve"> </w:t>
      </w:r>
      <w:r>
        <w:rPr>
          <w:color w:val="6349A7"/>
        </w:rPr>
        <w:t>SU</w:t>
      </w:r>
      <w:r>
        <w:rPr>
          <w:color w:val="6349A7"/>
          <w:spacing w:val="-6"/>
        </w:rPr>
        <w:t xml:space="preserve"> </w:t>
      </w:r>
      <w:r>
        <w:rPr>
          <w:color w:val="6349A7"/>
        </w:rPr>
        <w:t>Health</w:t>
      </w:r>
      <w:r>
        <w:rPr>
          <w:color w:val="6349A7"/>
          <w:spacing w:val="-4"/>
        </w:rPr>
        <w:t xml:space="preserve"> </w:t>
      </w:r>
      <w:r>
        <w:rPr>
          <w:color w:val="6349A7"/>
        </w:rPr>
        <w:t>and</w:t>
      </w:r>
      <w:r>
        <w:rPr>
          <w:color w:val="6349A7"/>
          <w:spacing w:val="-5"/>
        </w:rPr>
        <w:t xml:space="preserve"> </w:t>
      </w:r>
      <w:r>
        <w:rPr>
          <w:color w:val="6349A7"/>
        </w:rPr>
        <w:t>Safety</w:t>
      </w:r>
      <w:r>
        <w:rPr>
          <w:color w:val="6349A7"/>
          <w:spacing w:val="-6"/>
        </w:rPr>
        <w:t xml:space="preserve"> </w:t>
      </w:r>
      <w:r>
        <w:rPr>
          <w:color w:val="6349A7"/>
          <w:spacing w:val="-2"/>
        </w:rPr>
        <w:t>Policy</w:t>
      </w:r>
    </w:p>
    <w:p w:rsidR="00E27107" w:rsidRDefault="00E27107" w14:paraId="61C283B3" w14:textId="77777777">
      <w:pPr>
        <w:pStyle w:val="BodyText"/>
        <w:ind w:left="0"/>
        <w:jc w:val="left"/>
        <w:rPr>
          <w:b/>
          <w:sz w:val="20"/>
        </w:rPr>
      </w:pPr>
    </w:p>
    <w:p w:rsidR="00E27107" w:rsidRDefault="00E27107" w14:paraId="7E4360C9" w14:textId="77777777">
      <w:pPr>
        <w:pStyle w:val="BodyText"/>
        <w:spacing w:before="47"/>
        <w:ind w:left="0"/>
        <w:jc w:val="left"/>
        <w:rPr>
          <w:b/>
          <w:sz w:val="20"/>
        </w:rPr>
      </w:pPr>
    </w:p>
    <w:tbl>
      <w:tblPr>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2145"/>
        <w:gridCol w:w="2016"/>
        <w:gridCol w:w="2535"/>
      </w:tblGrid>
      <w:tr w:rsidR="00E27107" w:rsidTr="1FA4E27F" w14:paraId="2B8DED48" w14:textId="77777777">
        <w:trPr>
          <w:trHeight w:val="453"/>
        </w:trPr>
        <w:tc>
          <w:tcPr>
            <w:tcW w:w="2405" w:type="dxa"/>
            <w:shd w:val="clear" w:color="auto" w:fill="D9D9D9" w:themeFill="background1" w:themeFillShade="D9"/>
            <w:tcMar/>
          </w:tcPr>
          <w:p w:rsidR="00E27107" w:rsidRDefault="00A766CD" w14:paraId="79E4FB66" w14:textId="77777777">
            <w:pPr>
              <w:pStyle w:val="TableParagraph"/>
              <w:spacing w:before="100"/>
              <w:rPr>
                <w:b/>
              </w:rPr>
            </w:pPr>
            <w:r>
              <w:rPr>
                <w:b/>
              </w:rPr>
              <w:t>Policy</w:t>
            </w:r>
            <w:r>
              <w:rPr>
                <w:b/>
                <w:spacing w:val="-1"/>
              </w:rPr>
              <w:t xml:space="preserve"> </w:t>
            </w:r>
            <w:r>
              <w:rPr>
                <w:b/>
                <w:spacing w:val="-2"/>
              </w:rPr>
              <w:t>Name:</w:t>
            </w:r>
          </w:p>
        </w:tc>
        <w:tc>
          <w:tcPr>
            <w:tcW w:w="6696" w:type="dxa"/>
            <w:gridSpan w:val="3"/>
            <w:tcMar/>
          </w:tcPr>
          <w:p w:rsidR="00E27107" w:rsidRDefault="00A766CD" w14:paraId="608D65F9" w14:textId="77777777">
            <w:pPr>
              <w:pStyle w:val="TableParagraph"/>
              <w:spacing w:before="100"/>
              <w:rPr>
                <w:b/>
              </w:rPr>
            </w:pPr>
            <w:r>
              <w:rPr>
                <w:b/>
              </w:rPr>
              <w:t>Durham</w:t>
            </w:r>
            <w:r>
              <w:rPr>
                <w:b/>
                <w:spacing w:val="-3"/>
              </w:rPr>
              <w:t xml:space="preserve"> </w:t>
            </w:r>
            <w:r>
              <w:rPr>
                <w:b/>
              </w:rPr>
              <w:t>SU</w:t>
            </w:r>
            <w:r>
              <w:rPr>
                <w:b/>
                <w:spacing w:val="-3"/>
              </w:rPr>
              <w:t xml:space="preserve"> </w:t>
            </w:r>
            <w:r>
              <w:rPr>
                <w:b/>
              </w:rPr>
              <w:t>Health</w:t>
            </w:r>
            <w:r>
              <w:rPr>
                <w:b/>
                <w:spacing w:val="-5"/>
              </w:rPr>
              <w:t xml:space="preserve"> </w:t>
            </w:r>
            <w:r>
              <w:rPr>
                <w:b/>
              </w:rPr>
              <w:t>and</w:t>
            </w:r>
            <w:r>
              <w:rPr>
                <w:b/>
                <w:spacing w:val="-5"/>
              </w:rPr>
              <w:t xml:space="preserve"> </w:t>
            </w:r>
            <w:r>
              <w:rPr>
                <w:b/>
              </w:rPr>
              <w:t>Safety</w:t>
            </w:r>
            <w:r>
              <w:rPr>
                <w:b/>
                <w:spacing w:val="-3"/>
              </w:rPr>
              <w:t xml:space="preserve"> </w:t>
            </w:r>
            <w:r>
              <w:rPr>
                <w:b/>
                <w:spacing w:val="-2"/>
              </w:rPr>
              <w:t>Policy</w:t>
            </w:r>
          </w:p>
        </w:tc>
      </w:tr>
      <w:tr w:rsidR="00E27107" w:rsidTr="1FA4E27F" w14:paraId="1417A7F1" w14:textId="77777777">
        <w:trPr>
          <w:trHeight w:val="506"/>
        </w:trPr>
        <w:tc>
          <w:tcPr>
            <w:tcW w:w="2405" w:type="dxa"/>
            <w:shd w:val="clear" w:color="auto" w:fill="D9D9D9" w:themeFill="background1" w:themeFillShade="D9"/>
            <w:tcMar/>
          </w:tcPr>
          <w:p w:rsidR="00E27107" w:rsidRDefault="00A766CD" w14:paraId="7ED4A53D" w14:textId="77777777">
            <w:pPr>
              <w:pStyle w:val="TableParagraph"/>
              <w:spacing w:before="127"/>
              <w:rPr>
                <w:b/>
              </w:rPr>
            </w:pPr>
            <w:r>
              <w:rPr>
                <w:b/>
              </w:rPr>
              <w:t>Approval</w:t>
            </w:r>
            <w:r>
              <w:rPr>
                <w:b/>
                <w:spacing w:val="-6"/>
              </w:rPr>
              <w:t xml:space="preserve"> </w:t>
            </w:r>
            <w:r>
              <w:rPr>
                <w:b/>
                <w:spacing w:val="-2"/>
              </w:rPr>
              <w:t>Date:</w:t>
            </w:r>
          </w:p>
        </w:tc>
        <w:tc>
          <w:tcPr>
            <w:tcW w:w="2145" w:type="dxa"/>
            <w:tcMar/>
          </w:tcPr>
          <w:p w:rsidR="00E27107" w:rsidRDefault="00A766CD" w14:paraId="3ED41D4E" w14:textId="77777777">
            <w:pPr>
              <w:pStyle w:val="TableParagraph"/>
              <w:spacing w:before="127"/>
            </w:pPr>
            <w:r w:rsidR="33840C5D">
              <w:rPr/>
              <w:t xml:space="preserve">February 2025 </w:t>
            </w:r>
          </w:p>
        </w:tc>
        <w:tc>
          <w:tcPr>
            <w:tcW w:w="2016" w:type="dxa"/>
            <w:shd w:val="clear" w:color="auto" w:fill="D9D9D9" w:themeFill="background1" w:themeFillShade="D9"/>
            <w:tcMar/>
          </w:tcPr>
          <w:p w:rsidR="00E27107" w:rsidP="1FA4E27F" w:rsidRDefault="00A766CD" w14:paraId="6A7514D2" w14:textId="7EE6215C">
            <w:pPr>
              <w:pStyle w:val="TableParagraph"/>
              <w:tabs>
                <w:tab w:val="left" w:pos="1627"/>
              </w:tabs>
              <w:ind w:left="533"/>
              <w:rPr>
                <w:b w:val="1"/>
                <w:bCs w:val="1"/>
              </w:rPr>
            </w:pPr>
            <w:r w:rsidRPr="1FA4E27F" w:rsidR="33840C5D">
              <w:rPr>
                <w:b w:val="1"/>
                <w:bCs w:val="1"/>
                <w:spacing w:val="-5"/>
              </w:rPr>
              <w:t>t</w:t>
            </w:r>
            <w:r w:rsidRPr="1FA4E27F" w:rsidR="00A766CD">
              <w:rPr>
                <w:b w:val="1"/>
                <w:bCs w:val="1"/>
                <w:spacing w:val="-5"/>
              </w:rPr>
              <w:t>o</w:t>
            </w:r>
            <w:r w:rsidRPr="1FA4E27F" w:rsidR="4ADA1885">
              <w:rPr>
                <w:b w:val="1"/>
                <w:bCs w:val="1"/>
                <w:spacing w:val="-5"/>
              </w:rPr>
              <w:t xml:space="preserve"> b</w:t>
            </w:r>
            <w:r w:rsidRPr="1FA4E27F" w:rsidR="00A766CD">
              <w:rPr>
                <w:b w:val="1"/>
                <w:bCs w:val="1"/>
                <w:spacing w:val="-5"/>
              </w:rPr>
              <w:t>e</w:t>
            </w:r>
          </w:p>
          <w:p w:rsidR="00E27107" w:rsidP="1FA4E27F" w:rsidRDefault="00A766CD" w14:paraId="28ACB42D" w14:textId="3F5600ED">
            <w:pPr>
              <w:pStyle w:val="TableParagraph"/>
              <w:spacing w:before="1" w:line="232" w:lineRule="exact"/>
              <w:ind w:left="533"/>
              <w:rPr>
                <w:b w:val="1"/>
                <w:bCs w:val="1"/>
              </w:rPr>
            </w:pPr>
            <w:r w:rsidRPr="1FA4E27F" w:rsidR="175E5FE9">
              <w:rPr>
                <w:b w:val="1"/>
                <w:bCs w:val="1"/>
                <w:spacing w:val="-2"/>
              </w:rPr>
              <w:t>r</w:t>
            </w:r>
            <w:r w:rsidRPr="1FA4E27F" w:rsidR="00A766CD">
              <w:rPr>
                <w:b w:val="1"/>
                <w:bCs w:val="1"/>
                <w:spacing w:val="-2"/>
              </w:rPr>
              <w:t>eviewed:</w:t>
            </w:r>
          </w:p>
        </w:tc>
        <w:tc>
          <w:tcPr>
            <w:tcW w:w="2535" w:type="dxa"/>
            <w:tcMar/>
          </w:tcPr>
          <w:p w:rsidR="00E27107" w:rsidRDefault="00A766CD" w14:paraId="0488EDCE" w14:textId="77777777">
            <w:pPr>
              <w:pStyle w:val="TableParagraph"/>
              <w:spacing w:before="127"/>
              <w:ind w:left="531"/>
            </w:pPr>
            <w:r>
              <w:t>Every 1</w:t>
            </w:r>
            <w:r>
              <w:rPr>
                <w:spacing w:val="-2"/>
              </w:rPr>
              <w:t xml:space="preserve"> </w:t>
            </w:r>
            <w:r>
              <w:rPr>
                <w:spacing w:val="-4"/>
              </w:rPr>
              <w:t>year</w:t>
            </w:r>
          </w:p>
        </w:tc>
      </w:tr>
      <w:tr w:rsidR="00E27107" w:rsidTr="1FA4E27F" w14:paraId="16FFFB0A" w14:textId="77777777">
        <w:trPr>
          <w:trHeight w:val="455"/>
        </w:trPr>
        <w:tc>
          <w:tcPr>
            <w:tcW w:w="2405" w:type="dxa"/>
            <w:shd w:val="clear" w:color="auto" w:fill="D9D9D9" w:themeFill="background1" w:themeFillShade="D9"/>
            <w:tcMar/>
          </w:tcPr>
          <w:p w:rsidR="00E27107" w:rsidRDefault="00A766CD" w14:paraId="6A92938D" w14:textId="77777777">
            <w:pPr>
              <w:pStyle w:val="TableParagraph"/>
              <w:spacing w:before="100"/>
              <w:rPr>
                <w:b/>
              </w:rPr>
            </w:pPr>
            <w:r>
              <w:rPr>
                <w:b/>
              </w:rPr>
              <w:t>Approved</w:t>
            </w:r>
            <w:r>
              <w:rPr>
                <w:b/>
                <w:spacing w:val="-7"/>
              </w:rPr>
              <w:t xml:space="preserve"> </w:t>
            </w:r>
            <w:r>
              <w:rPr>
                <w:b/>
                <w:spacing w:val="-5"/>
              </w:rPr>
              <w:t>By:</w:t>
            </w:r>
          </w:p>
        </w:tc>
        <w:tc>
          <w:tcPr>
            <w:tcW w:w="6696" w:type="dxa"/>
            <w:gridSpan w:val="3"/>
            <w:tcMar/>
          </w:tcPr>
          <w:p w:rsidR="00E27107" w:rsidRDefault="007B761C" w14:paraId="1433819C" w14:textId="320D4F15">
            <w:pPr>
              <w:pStyle w:val="TableParagraph"/>
              <w:spacing w:before="100"/>
            </w:pPr>
            <w:r>
              <w:t>General Purposes Committee</w:t>
            </w:r>
          </w:p>
        </w:tc>
      </w:tr>
      <w:tr w:rsidR="00E27107" w:rsidTr="1FA4E27F" w14:paraId="1400654D" w14:textId="77777777">
        <w:trPr>
          <w:trHeight w:val="505"/>
        </w:trPr>
        <w:tc>
          <w:tcPr>
            <w:tcW w:w="2405" w:type="dxa"/>
            <w:shd w:val="clear" w:color="auto" w:fill="D9D9D9" w:themeFill="background1" w:themeFillShade="D9"/>
            <w:tcMar/>
          </w:tcPr>
          <w:p w:rsidR="00E27107" w:rsidRDefault="00A766CD" w14:paraId="754E7F67" w14:textId="77777777">
            <w:pPr>
              <w:pStyle w:val="TableParagraph"/>
              <w:tabs>
                <w:tab w:val="left" w:pos="2236"/>
              </w:tabs>
              <w:spacing w:line="252" w:lineRule="exact"/>
              <w:rPr>
                <w:b/>
              </w:rPr>
            </w:pPr>
            <w:r>
              <w:rPr>
                <w:b/>
                <w:spacing w:val="-2"/>
              </w:rPr>
              <w:t>Noted</w:t>
            </w:r>
            <w:r>
              <w:rPr>
                <w:b/>
              </w:rPr>
              <w:tab/>
            </w:r>
            <w:r>
              <w:rPr>
                <w:b/>
                <w:spacing w:val="-10"/>
              </w:rPr>
              <w:t>/</w:t>
            </w:r>
          </w:p>
          <w:p w:rsidR="00E27107" w:rsidRDefault="00A766CD" w14:paraId="5F7A8B47" w14:textId="77777777">
            <w:pPr>
              <w:pStyle w:val="TableParagraph"/>
              <w:spacing w:line="234" w:lineRule="exact"/>
              <w:rPr>
                <w:b/>
              </w:rPr>
            </w:pPr>
            <w:r>
              <w:rPr>
                <w:b/>
                <w:spacing w:val="-2"/>
              </w:rPr>
              <w:t>Endorsed:</w:t>
            </w:r>
          </w:p>
        </w:tc>
        <w:tc>
          <w:tcPr>
            <w:tcW w:w="6696" w:type="dxa"/>
            <w:gridSpan w:val="3"/>
            <w:tcMar/>
          </w:tcPr>
          <w:p w:rsidR="00E27107" w:rsidP="007A62F6" w:rsidRDefault="007A62F6" w14:paraId="7B3DFC2E" w14:textId="3DB61E7E">
            <w:pPr>
              <w:pStyle w:val="TableParagraph"/>
              <w:spacing w:before="124"/>
              <w:ind w:left="0"/>
            </w:pPr>
            <w:r>
              <w:t xml:space="preserve">        </w:t>
            </w:r>
            <w:r w:rsidR="0052112D">
              <w:t xml:space="preserve"> </w:t>
            </w:r>
            <w:r>
              <w:t>Management Committee</w:t>
            </w:r>
          </w:p>
        </w:tc>
      </w:tr>
      <w:tr w:rsidR="00E27107" w:rsidTr="1FA4E27F" w14:paraId="1C0FB0E5" w14:textId="77777777">
        <w:trPr>
          <w:trHeight w:val="453"/>
        </w:trPr>
        <w:tc>
          <w:tcPr>
            <w:tcW w:w="2405" w:type="dxa"/>
            <w:shd w:val="clear" w:color="auto" w:fill="D9D9D9" w:themeFill="background1" w:themeFillShade="D9"/>
            <w:tcMar/>
          </w:tcPr>
          <w:p w:rsidR="00E27107" w:rsidRDefault="00A766CD" w14:paraId="6E3B06B9" w14:textId="77777777">
            <w:pPr>
              <w:pStyle w:val="TableParagraph"/>
              <w:spacing w:before="100"/>
              <w:rPr>
                <w:b/>
              </w:rPr>
            </w:pPr>
            <w:r>
              <w:rPr>
                <w:b/>
              </w:rPr>
              <w:t>Related</w:t>
            </w:r>
            <w:r>
              <w:rPr>
                <w:b/>
                <w:spacing w:val="-2"/>
              </w:rPr>
              <w:t xml:space="preserve"> Policies:</w:t>
            </w:r>
          </w:p>
        </w:tc>
        <w:tc>
          <w:tcPr>
            <w:tcW w:w="6696" w:type="dxa"/>
            <w:gridSpan w:val="3"/>
            <w:tcMar/>
          </w:tcPr>
          <w:p w:rsidR="00E27107" w:rsidRDefault="00E27107" w14:paraId="697DD98C" w14:textId="77777777">
            <w:pPr>
              <w:pStyle w:val="TableParagraph"/>
              <w:ind w:left="0"/>
              <w:rPr>
                <w:rFonts w:ascii="Times New Roman"/>
              </w:rPr>
            </w:pPr>
          </w:p>
        </w:tc>
      </w:tr>
    </w:tbl>
    <w:p w:rsidR="00E27107" w:rsidRDefault="00E27107" w14:paraId="2101FD49" w14:textId="77777777">
      <w:pPr>
        <w:pStyle w:val="BodyText"/>
        <w:ind w:left="0"/>
        <w:jc w:val="left"/>
        <w:rPr>
          <w:b/>
          <w:sz w:val="20"/>
        </w:rPr>
      </w:pPr>
    </w:p>
    <w:p w:rsidR="00E27107" w:rsidRDefault="00E27107" w14:paraId="645EA6EB" w14:textId="77777777">
      <w:pPr>
        <w:pStyle w:val="BodyText"/>
        <w:spacing w:before="43"/>
        <w:ind w:left="0"/>
        <w:jc w:val="left"/>
        <w:rPr>
          <w:b/>
          <w:sz w:val="20"/>
        </w:rPr>
      </w:pPr>
    </w:p>
    <w:tbl>
      <w:tblPr>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49"/>
        <w:gridCol w:w="2567"/>
        <w:gridCol w:w="1932"/>
        <w:gridCol w:w="2451"/>
      </w:tblGrid>
      <w:tr w:rsidR="00E27107" w:rsidTr="1FA4E27F" w14:paraId="2A95A242" w14:textId="77777777">
        <w:trPr>
          <w:trHeight w:val="417"/>
        </w:trPr>
        <w:tc>
          <w:tcPr>
            <w:tcW w:w="9199" w:type="dxa"/>
            <w:gridSpan w:val="4"/>
            <w:tcBorders>
              <w:top w:val="nil"/>
            </w:tcBorders>
            <w:shd w:val="clear" w:color="auto" w:fill="000000" w:themeFill="text1"/>
            <w:tcMar/>
          </w:tcPr>
          <w:p w:rsidR="00E27107" w:rsidRDefault="00A766CD" w14:paraId="1E367790" w14:textId="77777777">
            <w:pPr>
              <w:pStyle w:val="TableParagraph"/>
              <w:spacing w:before="96"/>
              <w:rPr>
                <w:b/>
                <w:sz w:val="20"/>
              </w:rPr>
            </w:pPr>
            <w:r>
              <w:rPr>
                <w:b/>
                <w:color w:val="FFFFFF"/>
                <w:sz w:val="20"/>
              </w:rPr>
              <w:t>Review</w:t>
            </w:r>
            <w:r>
              <w:rPr>
                <w:b/>
                <w:color w:val="FFFFFF"/>
                <w:spacing w:val="-6"/>
                <w:sz w:val="20"/>
              </w:rPr>
              <w:t xml:space="preserve"> </w:t>
            </w:r>
            <w:r>
              <w:rPr>
                <w:b/>
                <w:color w:val="FFFFFF"/>
                <w:spacing w:val="-2"/>
                <w:sz w:val="20"/>
              </w:rPr>
              <w:t>History</w:t>
            </w:r>
          </w:p>
        </w:tc>
      </w:tr>
      <w:tr w:rsidR="00E27107" w:rsidTr="1FA4E27F" w14:paraId="0CE426B9" w14:textId="77777777">
        <w:trPr>
          <w:trHeight w:val="402"/>
        </w:trPr>
        <w:tc>
          <w:tcPr>
            <w:tcW w:w="2249" w:type="dxa"/>
            <w:shd w:val="clear" w:color="auto" w:fill="D9D9D9" w:themeFill="background1" w:themeFillShade="D9"/>
            <w:tcMar/>
          </w:tcPr>
          <w:p w:rsidR="00E27107" w:rsidRDefault="00A766CD" w14:paraId="497E9ABD" w14:textId="77777777">
            <w:pPr>
              <w:pStyle w:val="TableParagraph"/>
              <w:spacing w:before="83"/>
              <w:rPr>
                <w:b/>
                <w:sz w:val="20"/>
              </w:rPr>
            </w:pPr>
            <w:r>
              <w:rPr>
                <w:b/>
                <w:spacing w:val="-4"/>
                <w:sz w:val="20"/>
              </w:rPr>
              <w:t>Date</w:t>
            </w:r>
          </w:p>
        </w:tc>
        <w:tc>
          <w:tcPr>
            <w:tcW w:w="2567" w:type="dxa"/>
            <w:shd w:val="clear" w:color="auto" w:fill="D9D9D9" w:themeFill="background1" w:themeFillShade="D9"/>
            <w:tcMar/>
          </w:tcPr>
          <w:p w:rsidR="00E27107" w:rsidRDefault="00A766CD" w14:paraId="1903198E" w14:textId="77777777">
            <w:pPr>
              <w:pStyle w:val="TableParagraph"/>
              <w:spacing w:before="83"/>
              <w:rPr>
                <w:b/>
                <w:sz w:val="20"/>
              </w:rPr>
            </w:pPr>
            <w:r>
              <w:rPr>
                <w:b/>
                <w:spacing w:val="-4"/>
                <w:sz w:val="20"/>
              </w:rPr>
              <w:t>Name</w:t>
            </w:r>
          </w:p>
        </w:tc>
        <w:tc>
          <w:tcPr>
            <w:tcW w:w="1932" w:type="dxa"/>
            <w:shd w:val="clear" w:color="auto" w:fill="D9D9D9" w:themeFill="background1" w:themeFillShade="D9"/>
            <w:tcMar/>
          </w:tcPr>
          <w:p w:rsidR="00E27107" w:rsidRDefault="00A766CD" w14:paraId="26F82EB6" w14:textId="77777777">
            <w:pPr>
              <w:pStyle w:val="TableParagraph"/>
              <w:spacing w:before="83"/>
              <w:ind w:left="531"/>
              <w:rPr>
                <w:b/>
                <w:sz w:val="20"/>
              </w:rPr>
            </w:pPr>
            <w:r>
              <w:rPr>
                <w:b/>
                <w:spacing w:val="-2"/>
                <w:sz w:val="20"/>
              </w:rPr>
              <w:t>Signature</w:t>
            </w:r>
          </w:p>
        </w:tc>
        <w:tc>
          <w:tcPr>
            <w:tcW w:w="2451" w:type="dxa"/>
            <w:shd w:val="clear" w:color="auto" w:fill="D9D9D9" w:themeFill="background1" w:themeFillShade="D9"/>
            <w:tcMar/>
          </w:tcPr>
          <w:p w:rsidR="00E27107" w:rsidRDefault="00A766CD" w14:paraId="1A24B298" w14:textId="77777777">
            <w:pPr>
              <w:pStyle w:val="TableParagraph"/>
              <w:spacing w:before="83"/>
              <w:ind w:left="529"/>
              <w:rPr>
                <w:b/>
                <w:sz w:val="20"/>
              </w:rPr>
            </w:pPr>
            <w:r>
              <w:rPr>
                <w:b/>
                <w:spacing w:val="-2"/>
                <w:sz w:val="20"/>
              </w:rPr>
              <w:t>Comments</w:t>
            </w:r>
          </w:p>
        </w:tc>
      </w:tr>
      <w:tr w:rsidR="00E27107" w:rsidTr="1FA4E27F" w14:paraId="1D49B445" w14:textId="77777777">
        <w:trPr>
          <w:trHeight w:val="410"/>
        </w:trPr>
        <w:tc>
          <w:tcPr>
            <w:tcW w:w="2249" w:type="dxa"/>
            <w:tcMar/>
          </w:tcPr>
          <w:p w:rsidR="00E27107" w:rsidP="1FA4E27F" w:rsidRDefault="00A766CD" w14:paraId="27AE2ED9" w14:textId="77777777">
            <w:pPr>
              <w:pStyle w:val="TableParagraph"/>
              <w:spacing w:before="88"/>
              <w:rPr>
                <w:sz w:val="20"/>
                <w:szCs w:val="20"/>
              </w:rPr>
            </w:pPr>
            <w:r w:rsidRPr="1FA4E27F" w:rsidR="00A766CD">
              <w:rPr>
                <w:sz w:val="20"/>
                <w:szCs w:val="20"/>
              </w:rPr>
              <w:t>March</w:t>
            </w:r>
            <w:r w:rsidRPr="1FA4E27F" w:rsidR="00A766CD">
              <w:rPr>
                <w:spacing w:val="-8"/>
                <w:sz w:val="20"/>
                <w:szCs w:val="20"/>
              </w:rPr>
              <w:t xml:space="preserve"> </w:t>
            </w:r>
            <w:r w:rsidRPr="1FA4E27F" w:rsidR="00A766CD">
              <w:rPr>
                <w:spacing w:val="-4"/>
                <w:sz w:val="20"/>
                <w:szCs w:val="20"/>
              </w:rPr>
              <w:t>2020</w:t>
            </w:r>
          </w:p>
        </w:tc>
        <w:tc>
          <w:tcPr>
            <w:tcW w:w="2567" w:type="dxa"/>
            <w:tcMar/>
          </w:tcPr>
          <w:p w:rsidR="00E27107" w:rsidP="1FA4E27F" w:rsidRDefault="00A766CD" w14:paraId="6047F1AE" w14:textId="77777777">
            <w:pPr>
              <w:pStyle w:val="TableParagraph"/>
              <w:spacing w:before="88"/>
              <w:rPr>
                <w:sz w:val="20"/>
                <w:szCs w:val="20"/>
              </w:rPr>
            </w:pPr>
            <w:r w:rsidRPr="1FA4E27F" w:rsidR="00A766CD">
              <w:rPr>
                <w:sz w:val="20"/>
                <w:szCs w:val="20"/>
              </w:rPr>
              <w:t>Kirsty</w:t>
            </w:r>
            <w:r w:rsidRPr="1FA4E27F" w:rsidR="00A766CD">
              <w:rPr>
                <w:spacing w:val="-7"/>
                <w:sz w:val="20"/>
                <w:szCs w:val="20"/>
              </w:rPr>
              <w:t xml:space="preserve"> </w:t>
            </w:r>
            <w:r w:rsidRPr="1FA4E27F" w:rsidR="00A766CD">
              <w:rPr>
                <w:spacing w:val="-2"/>
                <w:sz w:val="20"/>
                <w:szCs w:val="20"/>
              </w:rPr>
              <w:t>Morrison</w:t>
            </w:r>
          </w:p>
        </w:tc>
        <w:tc>
          <w:tcPr>
            <w:tcW w:w="1932" w:type="dxa"/>
            <w:tcMar/>
          </w:tcPr>
          <w:p w:rsidR="00E27107" w:rsidRDefault="00E27107" w14:paraId="430F788D" w14:textId="77777777">
            <w:pPr>
              <w:pStyle w:val="TableParagraph"/>
              <w:ind w:left="0"/>
              <w:rPr>
                <w:rFonts w:ascii="Times New Roman"/>
              </w:rPr>
            </w:pPr>
          </w:p>
        </w:tc>
        <w:tc>
          <w:tcPr>
            <w:tcW w:w="2451" w:type="dxa"/>
            <w:tcMar/>
          </w:tcPr>
          <w:p w:rsidR="00E27107" w:rsidRDefault="00E27107" w14:paraId="439098FB" w14:textId="77777777">
            <w:pPr>
              <w:pStyle w:val="TableParagraph"/>
              <w:ind w:left="0"/>
              <w:rPr>
                <w:rFonts w:ascii="Times New Roman"/>
              </w:rPr>
            </w:pPr>
          </w:p>
        </w:tc>
      </w:tr>
      <w:tr w:rsidR="00E27107" w:rsidTr="1FA4E27F" w14:paraId="5F25B102" w14:textId="77777777">
        <w:trPr>
          <w:trHeight w:val="407"/>
        </w:trPr>
        <w:tc>
          <w:tcPr>
            <w:tcW w:w="2249" w:type="dxa"/>
            <w:tcMar/>
          </w:tcPr>
          <w:p w:rsidR="00E27107" w:rsidP="1FA4E27F" w:rsidRDefault="00A766CD" w14:paraId="2F9581CD" w14:textId="77777777">
            <w:pPr>
              <w:pStyle w:val="TableParagraph"/>
              <w:spacing w:before="88"/>
              <w:rPr>
                <w:sz w:val="20"/>
                <w:szCs w:val="20"/>
              </w:rPr>
            </w:pPr>
            <w:r w:rsidRPr="1FA4E27F" w:rsidR="00A766CD">
              <w:rPr>
                <w:sz w:val="20"/>
                <w:szCs w:val="20"/>
              </w:rPr>
              <w:t>June</w:t>
            </w:r>
            <w:r w:rsidRPr="1FA4E27F" w:rsidR="00A766CD">
              <w:rPr>
                <w:spacing w:val="-7"/>
                <w:sz w:val="20"/>
                <w:szCs w:val="20"/>
              </w:rPr>
              <w:t xml:space="preserve"> </w:t>
            </w:r>
            <w:r w:rsidRPr="1FA4E27F" w:rsidR="00A766CD">
              <w:rPr>
                <w:spacing w:val="-4"/>
                <w:sz w:val="20"/>
                <w:szCs w:val="20"/>
              </w:rPr>
              <w:t>2021</w:t>
            </w:r>
          </w:p>
        </w:tc>
        <w:tc>
          <w:tcPr>
            <w:tcW w:w="2567" w:type="dxa"/>
            <w:tcMar/>
          </w:tcPr>
          <w:p w:rsidR="00E27107" w:rsidP="1FA4E27F" w:rsidRDefault="00A766CD" w14:paraId="15A15AEF" w14:textId="77777777">
            <w:pPr>
              <w:pStyle w:val="TableParagraph"/>
              <w:spacing w:before="88"/>
              <w:rPr>
                <w:sz w:val="20"/>
                <w:szCs w:val="20"/>
              </w:rPr>
            </w:pPr>
            <w:r w:rsidRPr="1FA4E27F" w:rsidR="00A766CD">
              <w:rPr>
                <w:sz w:val="20"/>
                <w:szCs w:val="20"/>
              </w:rPr>
              <w:t>Kirsty</w:t>
            </w:r>
            <w:r w:rsidRPr="1FA4E27F" w:rsidR="00A766CD">
              <w:rPr>
                <w:spacing w:val="-7"/>
                <w:sz w:val="20"/>
                <w:szCs w:val="20"/>
              </w:rPr>
              <w:t xml:space="preserve"> </w:t>
            </w:r>
            <w:r w:rsidRPr="1FA4E27F" w:rsidR="00A766CD">
              <w:rPr>
                <w:spacing w:val="-2"/>
                <w:sz w:val="20"/>
                <w:szCs w:val="20"/>
              </w:rPr>
              <w:t>Morrison</w:t>
            </w:r>
          </w:p>
        </w:tc>
        <w:tc>
          <w:tcPr>
            <w:tcW w:w="1932" w:type="dxa"/>
            <w:tcMar/>
          </w:tcPr>
          <w:p w:rsidR="00E27107" w:rsidRDefault="00E27107" w14:paraId="6A2A44E9" w14:textId="77777777">
            <w:pPr>
              <w:pStyle w:val="TableParagraph"/>
              <w:ind w:left="0"/>
              <w:rPr>
                <w:rFonts w:ascii="Times New Roman"/>
              </w:rPr>
            </w:pPr>
          </w:p>
        </w:tc>
        <w:tc>
          <w:tcPr>
            <w:tcW w:w="2451" w:type="dxa"/>
            <w:tcMar/>
          </w:tcPr>
          <w:p w:rsidR="00E27107" w:rsidRDefault="00E27107" w14:paraId="72A2806C" w14:textId="77777777">
            <w:pPr>
              <w:pStyle w:val="TableParagraph"/>
              <w:ind w:left="0"/>
              <w:rPr>
                <w:rFonts w:ascii="Times New Roman"/>
              </w:rPr>
            </w:pPr>
          </w:p>
        </w:tc>
      </w:tr>
      <w:tr w:rsidR="00E27107" w:rsidTr="1FA4E27F" w14:paraId="3E9BFC99" w14:textId="77777777">
        <w:trPr>
          <w:trHeight w:val="410"/>
        </w:trPr>
        <w:tc>
          <w:tcPr>
            <w:tcW w:w="2249" w:type="dxa"/>
            <w:tcMar/>
          </w:tcPr>
          <w:p w:rsidR="00E27107" w:rsidP="1FA4E27F" w:rsidRDefault="00A766CD" w14:paraId="44048AA5" w14:textId="77777777">
            <w:pPr>
              <w:pStyle w:val="TableParagraph"/>
              <w:spacing w:before="90"/>
              <w:rPr>
                <w:sz w:val="20"/>
                <w:szCs w:val="20"/>
              </w:rPr>
            </w:pPr>
            <w:r w:rsidRPr="1FA4E27F" w:rsidR="00A766CD">
              <w:rPr>
                <w:sz w:val="20"/>
                <w:szCs w:val="20"/>
              </w:rPr>
              <w:t>June</w:t>
            </w:r>
            <w:r w:rsidRPr="1FA4E27F" w:rsidR="00A766CD">
              <w:rPr>
                <w:spacing w:val="-7"/>
                <w:sz w:val="20"/>
                <w:szCs w:val="20"/>
              </w:rPr>
              <w:t xml:space="preserve"> </w:t>
            </w:r>
            <w:r w:rsidRPr="1FA4E27F" w:rsidR="00A766CD">
              <w:rPr>
                <w:spacing w:val="-4"/>
                <w:sz w:val="20"/>
                <w:szCs w:val="20"/>
              </w:rPr>
              <w:t>2022</w:t>
            </w:r>
          </w:p>
        </w:tc>
        <w:tc>
          <w:tcPr>
            <w:tcW w:w="2567" w:type="dxa"/>
            <w:tcMar/>
          </w:tcPr>
          <w:p w:rsidR="00E27107" w:rsidP="1FA4E27F" w:rsidRDefault="00A766CD" w14:paraId="7D47AB83" w14:textId="77777777">
            <w:pPr>
              <w:pStyle w:val="TableParagraph"/>
              <w:spacing w:before="90"/>
              <w:rPr>
                <w:sz w:val="20"/>
                <w:szCs w:val="20"/>
              </w:rPr>
            </w:pPr>
            <w:r w:rsidRPr="1FA4E27F" w:rsidR="00A766CD">
              <w:rPr>
                <w:sz w:val="20"/>
                <w:szCs w:val="20"/>
              </w:rPr>
              <w:t>Kirsty</w:t>
            </w:r>
            <w:r w:rsidRPr="1FA4E27F" w:rsidR="00A766CD">
              <w:rPr>
                <w:spacing w:val="-7"/>
                <w:sz w:val="20"/>
                <w:szCs w:val="20"/>
              </w:rPr>
              <w:t xml:space="preserve"> </w:t>
            </w:r>
            <w:r w:rsidRPr="1FA4E27F" w:rsidR="00A766CD">
              <w:rPr>
                <w:spacing w:val="-2"/>
                <w:sz w:val="20"/>
                <w:szCs w:val="20"/>
              </w:rPr>
              <w:t>Morrison</w:t>
            </w:r>
          </w:p>
        </w:tc>
        <w:tc>
          <w:tcPr>
            <w:tcW w:w="1932" w:type="dxa"/>
            <w:tcMar/>
          </w:tcPr>
          <w:p w:rsidR="00E27107" w:rsidRDefault="00E27107" w14:paraId="418BBD0C" w14:textId="77777777">
            <w:pPr>
              <w:pStyle w:val="TableParagraph"/>
              <w:ind w:left="0"/>
              <w:rPr>
                <w:rFonts w:ascii="Times New Roman"/>
              </w:rPr>
            </w:pPr>
          </w:p>
        </w:tc>
        <w:tc>
          <w:tcPr>
            <w:tcW w:w="2451" w:type="dxa"/>
            <w:tcMar/>
          </w:tcPr>
          <w:p w:rsidR="00E27107" w:rsidRDefault="00E27107" w14:paraId="28E043F6" w14:textId="77777777">
            <w:pPr>
              <w:pStyle w:val="TableParagraph"/>
              <w:ind w:left="0"/>
              <w:rPr>
                <w:rFonts w:ascii="Times New Roman"/>
              </w:rPr>
            </w:pPr>
          </w:p>
        </w:tc>
      </w:tr>
      <w:tr w:rsidR="00E27107" w:rsidTr="1FA4E27F" w14:paraId="1723D935" w14:textId="77777777">
        <w:trPr>
          <w:trHeight w:val="407"/>
        </w:trPr>
        <w:tc>
          <w:tcPr>
            <w:tcW w:w="2249" w:type="dxa"/>
            <w:tcMar/>
          </w:tcPr>
          <w:p w:rsidR="00E27107" w:rsidP="1FA4E27F" w:rsidRDefault="0052112D" w14:paraId="01365752" w14:textId="7DF2A916">
            <w:pPr>
              <w:pStyle w:val="TableParagraph"/>
              <w:ind w:left="0"/>
              <w:rPr>
                <w:rFonts w:ascii="Arial" w:hAnsi="Arial" w:eastAsia="Arial" w:cs="Arial"/>
                <w:sz w:val="20"/>
                <w:szCs w:val="20"/>
              </w:rPr>
            </w:pPr>
            <w:r w:rsidRPr="1FA4E27F" w:rsidR="0052112D">
              <w:rPr>
                <w:rFonts w:ascii="Arial" w:hAnsi="Arial" w:eastAsia="Arial" w:cs="Arial"/>
                <w:sz w:val="20"/>
                <w:szCs w:val="20"/>
              </w:rPr>
              <w:t xml:space="preserve">         January 2025</w:t>
            </w:r>
          </w:p>
        </w:tc>
        <w:tc>
          <w:tcPr>
            <w:tcW w:w="2567" w:type="dxa"/>
            <w:tcMar/>
          </w:tcPr>
          <w:p w:rsidR="00E27107" w:rsidP="1FA4E27F" w:rsidRDefault="0052112D" w14:paraId="1CC0A12F" w14:textId="4156083F">
            <w:pPr>
              <w:pStyle w:val="TableParagraph"/>
              <w:ind w:left="0"/>
              <w:rPr>
                <w:rFonts w:ascii="Arial" w:hAnsi="Arial" w:eastAsia="Arial" w:cs="Arial"/>
                <w:sz w:val="20"/>
                <w:szCs w:val="20"/>
              </w:rPr>
            </w:pPr>
            <w:r w:rsidRPr="1FA4E27F" w:rsidR="0052112D">
              <w:rPr>
                <w:rFonts w:ascii="Arial" w:hAnsi="Arial" w:eastAsia="Arial" w:cs="Arial"/>
                <w:sz w:val="20"/>
                <w:szCs w:val="20"/>
              </w:rPr>
              <w:t xml:space="preserve">         Jamie Caress</w:t>
            </w:r>
          </w:p>
        </w:tc>
        <w:tc>
          <w:tcPr>
            <w:tcW w:w="1932" w:type="dxa"/>
            <w:tcMar/>
          </w:tcPr>
          <w:p w:rsidR="00E27107" w:rsidRDefault="00E27107" w14:paraId="24F44AFD" w14:textId="77777777">
            <w:pPr>
              <w:pStyle w:val="TableParagraph"/>
              <w:ind w:left="0"/>
              <w:rPr>
                <w:rFonts w:ascii="Times New Roman"/>
              </w:rPr>
            </w:pPr>
          </w:p>
        </w:tc>
        <w:tc>
          <w:tcPr>
            <w:tcW w:w="2451" w:type="dxa"/>
            <w:tcMar/>
          </w:tcPr>
          <w:p w:rsidR="00E27107" w:rsidRDefault="00E27107" w14:paraId="4AED92C1" w14:textId="77777777">
            <w:pPr>
              <w:pStyle w:val="TableParagraph"/>
              <w:ind w:left="0"/>
              <w:rPr>
                <w:rFonts w:ascii="Times New Roman"/>
              </w:rPr>
            </w:pPr>
          </w:p>
        </w:tc>
      </w:tr>
      <w:tr w:rsidR="00E27107" w:rsidTr="1FA4E27F" w14:paraId="52B85C86" w14:textId="77777777">
        <w:trPr>
          <w:trHeight w:val="410"/>
        </w:trPr>
        <w:tc>
          <w:tcPr>
            <w:tcW w:w="2249" w:type="dxa"/>
            <w:tcMar/>
          </w:tcPr>
          <w:p w:rsidR="00E27107" w:rsidRDefault="00E27107" w14:paraId="55509561" w14:textId="77777777">
            <w:pPr>
              <w:pStyle w:val="TableParagraph"/>
              <w:ind w:left="0"/>
              <w:rPr>
                <w:rFonts w:ascii="Times New Roman"/>
              </w:rPr>
            </w:pPr>
          </w:p>
        </w:tc>
        <w:tc>
          <w:tcPr>
            <w:tcW w:w="2567" w:type="dxa"/>
            <w:tcMar/>
          </w:tcPr>
          <w:p w:rsidR="00E27107" w:rsidRDefault="00E27107" w14:paraId="0F7F7CE3" w14:textId="77777777">
            <w:pPr>
              <w:pStyle w:val="TableParagraph"/>
              <w:ind w:left="0"/>
              <w:rPr>
                <w:rFonts w:ascii="Times New Roman"/>
              </w:rPr>
            </w:pPr>
          </w:p>
        </w:tc>
        <w:tc>
          <w:tcPr>
            <w:tcW w:w="1932" w:type="dxa"/>
            <w:tcMar/>
          </w:tcPr>
          <w:p w:rsidR="00E27107" w:rsidRDefault="00E27107" w14:paraId="28E6D15B" w14:textId="77777777">
            <w:pPr>
              <w:pStyle w:val="TableParagraph"/>
              <w:ind w:left="0"/>
              <w:rPr>
                <w:rFonts w:ascii="Times New Roman"/>
              </w:rPr>
            </w:pPr>
          </w:p>
        </w:tc>
        <w:tc>
          <w:tcPr>
            <w:tcW w:w="2451" w:type="dxa"/>
            <w:tcMar/>
          </w:tcPr>
          <w:p w:rsidR="00E27107" w:rsidRDefault="00E27107" w14:paraId="39FA4F13" w14:textId="77777777">
            <w:pPr>
              <w:pStyle w:val="TableParagraph"/>
              <w:ind w:left="0"/>
              <w:rPr>
                <w:rFonts w:ascii="Times New Roman"/>
              </w:rPr>
            </w:pPr>
          </w:p>
        </w:tc>
      </w:tr>
    </w:tbl>
    <w:p w:rsidR="00E27107" w:rsidRDefault="00A766CD" w14:paraId="05C26B9B" w14:textId="77777777">
      <w:pPr>
        <w:pStyle w:val="Title"/>
        <w:spacing w:before="261"/>
        <w:jc w:val="both"/>
      </w:pPr>
      <w:r>
        <w:rPr>
          <w:color w:val="6349A7"/>
        </w:rPr>
        <w:t>Health</w:t>
      </w:r>
      <w:r>
        <w:rPr>
          <w:color w:val="6349A7"/>
          <w:spacing w:val="-5"/>
        </w:rPr>
        <w:t xml:space="preserve"> </w:t>
      </w:r>
      <w:r>
        <w:rPr>
          <w:color w:val="6349A7"/>
        </w:rPr>
        <w:t>and</w:t>
      </w:r>
      <w:r>
        <w:rPr>
          <w:color w:val="6349A7"/>
          <w:spacing w:val="-3"/>
        </w:rPr>
        <w:t xml:space="preserve"> </w:t>
      </w:r>
      <w:r>
        <w:rPr>
          <w:color w:val="6349A7"/>
        </w:rPr>
        <w:t>Safety</w:t>
      </w:r>
      <w:r>
        <w:rPr>
          <w:color w:val="6349A7"/>
          <w:spacing w:val="-9"/>
        </w:rPr>
        <w:t xml:space="preserve"> </w:t>
      </w:r>
      <w:r>
        <w:rPr>
          <w:color w:val="6349A7"/>
        </w:rPr>
        <w:t>Policy</w:t>
      </w:r>
      <w:r>
        <w:rPr>
          <w:color w:val="6349A7"/>
          <w:spacing w:val="-6"/>
        </w:rPr>
        <w:t xml:space="preserve"> </w:t>
      </w:r>
      <w:r>
        <w:rPr>
          <w:color w:val="6349A7"/>
          <w:spacing w:val="-2"/>
        </w:rPr>
        <w:t>Statement:</w:t>
      </w:r>
    </w:p>
    <w:p w:rsidR="00E27107" w:rsidRDefault="00E27107" w14:paraId="0EA6D481" w14:textId="77777777">
      <w:pPr>
        <w:pStyle w:val="BodyText"/>
        <w:spacing w:before="185"/>
        <w:ind w:left="0"/>
        <w:jc w:val="left"/>
        <w:rPr>
          <w:b/>
          <w:sz w:val="28"/>
        </w:rPr>
      </w:pPr>
    </w:p>
    <w:p w:rsidR="00E27107" w:rsidRDefault="00A766CD" w14:paraId="31331F5F" w14:textId="77777777">
      <w:pPr>
        <w:spacing w:line="252" w:lineRule="exact"/>
        <w:ind w:left="825"/>
        <w:jc w:val="both"/>
        <w:rPr>
          <w:b/>
        </w:rPr>
      </w:pPr>
      <w:r>
        <w:rPr>
          <w:b/>
          <w:color w:val="6349A7"/>
        </w:rPr>
        <w:t>About</w:t>
      </w:r>
      <w:r>
        <w:rPr>
          <w:b/>
          <w:color w:val="6349A7"/>
          <w:spacing w:val="-3"/>
        </w:rPr>
        <w:t xml:space="preserve"> </w:t>
      </w:r>
      <w:r>
        <w:rPr>
          <w:b/>
          <w:color w:val="6349A7"/>
        </w:rPr>
        <w:t>this</w:t>
      </w:r>
      <w:r>
        <w:rPr>
          <w:b/>
          <w:color w:val="6349A7"/>
          <w:spacing w:val="-2"/>
        </w:rPr>
        <w:t xml:space="preserve"> policy</w:t>
      </w:r>
    </w:p>
    <w:p w:rsidR="00E27107" w:rsidRDefault="00A766CD" w14:paraId="1147566F" w14:textId="77777777">
      <w:pPr>
        <w:pStyle w:val="BodyText"/>
        <w:ind w:right="299"/>
      </w:pPr>
      <w:r>
        <w:t>Durham Students’ Union</w:t>
      </w:r>
      <w:r>
        <w:rPr>
          <w:spacing w:val="-1"/>
        </w:rPr>
        <w:t xml:space="preserve"> </w:t>
      </w:r>
      <w:r>
        <w:t>is fully committed</w:t>
      </w:r>
      <w:r>
        <w:rPr>
          <w:spacing w:val="-2"/>
        </w:rPr>
        <w:t xml:space="preserve"> </w:t>
      </w:r>
      <w:r>
        <w:t>to</w:t>
      </w:r>
      <w:r>
        <w:rPr>
          <w:spacing w:val="-1"/>
        </w:rPr>
        <w:t xml:space="preserve"> </w:t>
      </w:r>
      <w:r>
        <w:t>ensuring the health, safety and welfare</w:t>
      </w:r>
      <w:r>
        <w:rPr>
          <w:spacing w:val="-1"/>
        </w:rPr>
        <w:t xml:space="preserve"> </w:t>
      </w:r>
      <w:r>
        <w:t>for all staff, members and anyone affected by our activities and to providing a safe environment</w:t>
      </w:r>
      <w:r>
        <w:rPr>
          <w:spacing w:val="-2"/>
        </w:rPr>
        <w:t xml:space="preserve"> </w:t>
      </w:r>
      <w:r>
        <w:t>for</w:t>
      </w:r>
      <w:r>
        <w:rPr>
          <w:spacing w:val="-2"/>
        </w:rPr>
        <w:t xml:space="preserve"> </w:t>
      </w:r>
      <w:r>
        <w:t>all</w:t>
      </w:r>
      <w:r>
        <w:rPr>
          <w:spacing w:val="-3"/>
        </w:rPr>
        <w:t xml:space="preserve"> </w:t>
      </w:r>
      <w:r>
        <w:t>those</w:t>
      </w:r>
      <w:r>
        <w:rPr>
          <w:spacing w:val="-5"/>
        </w:rPr>
        <w:t xml:space="preserve"> </w:t>
      </w:r>
      <w:r>
        <w:t>attending</w:t>
      </w:r>
      <w:r>
        <w:rPr>
          <w:spacing w:val="-5"/>
        </w:rPr>
        <w:t xml:space="preserve"> </w:t>
      </w:r>
      <w:r>
        <w:t>our</w:t>
      </w:r>
      <w:r>
        <w:rPr>
          <w:spacing w:val="-2"/>
        </w:rPr>
        <w:t xml:space="preserve"> </w:t>
      </w:r>
      <w:r>
        <w:t>premises</w:t>
      </w:r>
      <w:r>
        <w:rPr>
          <w:spacing w:val="-3"/>
        </w:rPr>
        <w:t xml:space="preserve"> </w:t>
      </w:r>
      <w:r>
        <w:t>through</w:t>
      </w:r>
      <w:r>
        <w:rPr>
          <w:spacing w:val="-3"/>
        </w:rPr>
        <w:t xml:space="preserve"> </w:t>
      </w:r>
      <w:r>
        <w:t>regular</w:t>
      </w:r>
      <w:r>
        <w:rPr>
          <w:spacing w:val="-2"/>
        </w:rPr>
        <w:t xml:space="preserve"> </w:t>
      </w:r>
      <w:r>
        <w:t>assessments</w:t>
      </w:r>
      <w:r>
        <w:rPr>
          <w:spacing w:val="-2"/>
        </w:rPr>
        <w:t xml:space="preserve"> </w:t>
      </w:r>
      <w:r>
        <w:t>of</w:t>
      </w:r>
      <w:r>
        <w:rPr>
          <w:spacing w:val="-2"/>
        </w:rPr>
        <w:t xml:space="preserve"> </w:t>
      </w:r>
      <w:r>
        <w:t>risks</w:t>
      </w:r>
      <w:r>
        <w:rPr>
          <w:spacing w:val="-2"/>
        </w:rPr>
        <w:t xml:space="preserve"> </w:t>
      </w:r>
      <w:r>
        <w:t>in the workplace.</w:t>
      </w:r>
    </w:p>
    <w:p w:rsidR="00E27107" w:rsidRDefault="00A766CD" w14:paraId="78CB8868" w14:textId="6E9C825B">
      <w:pPr>
        <w:pStyle w:val="BodyText"/>
        <w:spacing w:before="253"/>
        <w:ind w:right="295"/>
      </w:pPr>
      <w:r>
        <w:t>In particular we are committed to maintain safe and healthy working conditions through control of the health and safety risks arising from our work activities, consulting with our staff and providing appropriate information, instruction, training and supervision and taking steps to prevent accidents and case</w:t>
      </w:r>
      <w:r w:rsidR="00A20BCC">
        <w:t xml:space="preserve">s </w:t>
      </w:r>
      <w:r>
        <w:t>of work-related ill health.</w:t>
      </w:r>
    </w:p>
    <w:p w:rsidR="00E27107" w:rsidRDefault="00A766CD" w14:paraId="333D04CE" w14:textId="77777777">
      <w:pPr>
        <w:spacing w:before="252"/>
        <w:ind w:left="825"/>
        <w:jc w:val="both"/>
        <w:rPr>
          <w:b/>
        </w:rPr>
      </w:pPr>
      <w:r>
        <w:rPr>
          <w:b/>
          <w:color w:val="6349A7"/>
        </w:rPr>
        <w:t>Who</w:t>
      </w:r>
      <w:r>
        <w:rPr>
          <w:b/>
          <w:color w:val="6349A7"/>
          <w:spacing w:val="-4"/>
        </w:rPr>
        <w:t xml:space="preserve"> </w:t>
      </w:r>
      <w:r>
        <w:rPr>
          <w:b/>
          <w:color w:val="6349A7"/>
        </w:rPr>
        <w:t>this</w:t>
      </w:r>
      <w:r>
        <w:rPr>
          <w:b/>
          <w:color w:val="6349A7"/>
          <w:spacing w:val="-4"/>
        </w:rPr>
        <w:t xml:space="preserve"> </w:t>
      </w:r>
      <w:r>
        <w:rPr>
          <w:b/>
          <w:color w:val="6349A7"/>
        </w:rPr>
        <w:t>policy</w:t>
      </w:r>
      <w:r>
        <w:rPr>
          <w:b/>
          <w:color w:val="6349A7"/>
          <w:spacing w:val="-4"/>
        </w:rPr>
        <w:t xml:space="preserve"> </w:t>
      </w:r>
      <w:r>
        <w:rPr>
          <w:b/>
          <w:color w:val="6349A7"/>
        </w:rPr>
        <w:t>applies</w:t>
      </w:r>
      <w:r>
        <w:rPr>
          <w:b/>
          <w:color w:val="6349A7"/>
          <w:spacing w:val="-4"/>
        </w:rPr>
        <w:t xml:space="preserve"> </w:t>
      </w:r>
      <w:r>
        <w:rPr>
          <w:b/>
          <w:color w:val="6349A7"/>
          <w:spacing w:val="-5"/>
        </w:rPr>
        <w:t>to:</w:t>
      </w:r>
    </w:p>
    <w:p w:rsidR="00E27107" w:rsidRDefault="00A766CD" w14:paraId="46EE129A" w14:textId="77777777">
      <w:pPr>
        <w:pStyle w:val="BodyText"/>
        <w:spacing w:before="3"/>
        <w:ind w:right="293"/>
      </w:pPr>
      <w:r>
        <w:t>This policy applies to those working at all levels and grades, including senior managers, officers,</w:t>
      </w:r>
      <w:r>
        <w:rPr>
          <w:spacing w:val="-11"/>
        </w:rPr>
        <w:t xml:space="preserve"> </w:t>
      </w:r>
      <w:r>
        <w:t>directors,</w:t>
      </w:r>
      <w:r>
        <w:rPr>
          <w:spacing w:val="-11"/>
        </w:rPr>
        <w:t xml:space="preserve"> </w:t>
      </w:r>
      <w:r>
        <w:t>employees,</w:t>
      </w:r>
      <w:r>
        <w:rPr>
          <w:spacing w:val="-11"/>
        </w:rPr>
        <w:t xml:space="preserve"> </w:t>
      </w:r>
      <w:r>
        <w:t>consultants,</w:t>
      </w:r>
      <w:r>
        <w:rPr>
          <w:spacing w:val="-11"/>
        </w:rPr>
        <w:t xml:space="preserve"> </w:t>
      </w:r>
      <w:r>
        <w:t>contractors,</w:t>
      </w:r>
      <w:r>
        <w:rPr>
          <w:spacing w:val="-10"/>
        </w:rPr>
        <w:t xml:space="preserve"> </w:t>
      </w:r>
      <w:r>
        <w:t>trainees,</w:t>
      </w:r>
      <w:r>
        <w:rPr>
          <w:spacing w:val="-13"/>
        </w:rPr>
        <w:t xml:space="preserve"> </w:t>
      </w:r>
      <w:r>
        <w:t>homeworkers,</w:t>
      </w:r>
      <w:r>
        <w:rPr>
          <w:spacing w:val="-10"/>
        </w:rPr>
        <w:t xml:space="preserve"> </w:t>
      </w:r>
      <w:r>
        <w:t xml:space="preserve">part-time and fixed term employees, casual and agency staff and volunteers (collectively referred to as </w:t>
      </w:r>
      <w:r>
        <w:rPr>
          <w:b/>
        </w:rPr>
        <w:t xml:space="preserve">staff </w:t>
      </w:r>
      <w:r>
        <w:t>in this policy).</w:t>
      </w:r>
    </w:p>
    <w:p w:rsidR="00E27107" w:rsidRDefault="00E27107" w14:paraId="364C6787" w14:textId="77777777">
      <w:pPr>
        <w:sectPr w:rsidR="00E27107">
          <w:type w:val="continuous"/>
          <w:pgSz w:w="11910" w:h="16840" w:orient="portrait"/>
          <w:pgMar w:top="1340" w:right="1140" w:bottom="280" w:left="1040" w:header="720" w:footer="720" w:gutter="0"/>
          <w:cols w:space="720"/>
        </w:sectPr>
      </w:pPr>
    </w:p>
    <w:p w:rsidR="00E27107" w:rsidRDefault="00A766CD" w14:paraId="2C2C67C2" w14:textId="77777777">
      <w:pPr>
        <w:pStyle w:val="Heading1"/>
        <w:numPr>
          <w:ilvl w:val="0"/>
          <w:numId w:val="1"/>
        </w:numPr>
        <w:tabs>
          <w:tab w:val="left" w:pos="823"/>
        </w:tabs>
        <w:spacing w:before="74"/>
        <w:ind w:left="823" w:hanging="358"/>
      </w:pPr>
      <w:r>
        <w:rPr>
          <w:color w:val="604E9B"/>
        </w:rPr>
        <w:lastRenderedPageBreak/>
        <w:t>What</w:t>
      </w:r>
      <w:r>
        <w:rPr>
          <w:color w:val="604E9B"/>
          <w:spacing w:val="-3"/>
        </w:rPr>
        <w:t xml:space="preserve"> </w:t>
      </w:r>
      <w:r>
        <w:rPr>
          <w:color w:val="604E9B"/>
        </w:rPr>
        <w:t>is</w:t>
      </w:r>
      <w:r>
        <w:rPr>
          <w:color w:val="604E9B"/>
          <w:spacing w:val="-4"/>
        </w:rPr>
        <w:t xml:space="preserve"> </w:t>
      </w:r>
      <w:r>
        <w:rPr>
          <w:color w:val="604E9B"/>
        </w:rPr>
        <w:t>covered</w:t>
      </w:r>
      <w:r>
        <w:rPr>
          <w:color w:val="604E9B"/>
          <w:spacing w:val="-1"/>
        </w:rPr>
        <w:t xml:space="preserve"> </w:t>
      </w:r>
      <w:r>
        <w:rPr>
          <w:color w:val="604E9B"/>
        </w:rPr>
        <w:t>by</w:t>
      </w:r>
      <w:r>
        <w:rPr>
          <w:color w:val="604E9B"/>
          <w:spacing w:val="-4"/>
        </w:rPr>
        <w:t xml:space="preserve"> </w:t>
      </w:r>
      <w:r>
        <w:rPr>
          <w:color w:val="604E9B"/>
        </w:rPr>
        <w:t>this</w:t>
      </w:r>
      <w:r>
        <w:rPr>
          <w:color w:val="604E9B"/>
          <w:spacing w:val="-1"/>
        </w:rPr>
        <w:t xml:space="preserve"> </w:t>
      </w:r>
      <w:r>
        <w:rPr>
          <w:color w:val="604E9B"/>
          <w:spacing w:val="-2"/>
        </w:rPr>
        <w:t>policy?</w:t>
      </w:r>
    </w:p>
    <w:p w:rsidR="00E27107" w:rsidRDefault="00E27107" w14:paraId="3E953C6B" w14:textId="77777777">
      <w:pPr>
        <w:pStyle w:val="BodyText"/>
        <w:ind w:left="0"/>
        <w:jc w:val="left"/>
        <w:rPr>
          <w:b/>
        </w:rPr>
      </w:pPr>
    </w:p>
    <w:p w:rsidR="00E27107" w:rsidRDefault="00A766CD" w14:paraId="7E3B9E86" w14:textId="77777777">
      <w:pPr>
        <w:pStyle w:val="ListParagraph"/>
        <w:numPr>
          <w:ilvl w:val="1"/>
          <w:numId w:val="1"/>
        </w:numPr>
        <w:tabs>
          <w:tab w:val="left" w:pos="824"/>
        </w:tabs>
        <w:ind w:left="824" w:hanging="359"/>
      </w:pPr>
      <w:r>
        <w:t>In</w:t>
      </w:r>
      <w:r>
        <w:rPr>
          <w:spacing w:val="-7"/>
        </w:rPr>
        <w:t xml:space="preserve"> </w:t>
      </w:r>
      <w:r>
        <w:t>accordance</w:t>
      </w:r>
      <w:r>
        <w:rPr>
          <w:spacing w:val="-7"/>
        </w:rPr>
        <w:t xml:space="preserve"> </w:t>
      </w:r>
      <w:r>
        <w:t>with</w:t>
      </w:r>
      <w:r>
        <w:rPr>
          <w:spacing w:val="-5"/>
        </w:rPr>
        <w:t xml:space="preserve"> </w:t>
      </w:r>
      <w:r>
        <w:t>our</w:t>
      </w:r>
      <w:r>
        <w:rPr>
          <w:spacing w:val="-4"/>
        </w:rPr>
        <w:t xml:space="preserve"> </w:t>
      </w:r>
      <w:r>
        <w:t>health</w:t>
      </w:r>
      <w:r>
        <w:rPr>
          <w:spacing w:val="-5"/>
        </w:rPr>
        <w:t xml:space="preserve"> </w:t>
      </w:r>
      <w:r>
        <w:t>and</w:t>
      </w:r>
      <w:r>
        <w:rPr>
          <w:spacing w:val="-5"/>
        </w:rPr>
        <w:t xml:space="preserve"> </w:t>
      </w:r>
      <w:r>
        <w:t>safety</w:t>
      </w:r>
      <w:r>
        <w:rPr>
          <w:spacing w:val="-4"/>
        </w:rPr>
        <w:t xml:space="preserve"> </w:t>
      </w:r>
      <w:r>
        <w:t>duties,</w:t>
      </w:r>
      <w:r>
        <w:rPr>
          <w:spacing w:val="-8"/>
        </w:rPr>
        <w:t xml:space="preserve"> </w:t>
      </w:r>
      <w:r>
        <w:t>we</w:t>
      </w:r>
      <w:r>
        <w:rPr>
          <w:spacing w:val="-5"/>
        </w:rPr>
        <w:t xml:space="preserve"> </w:t>
      </w:r>
      <w:r>
        <w:t>are</w:t>
      </w:r>
      <w:r>
        <w:rPr>
          <w:spacing w:val="-4"/>
        </w:rPr>
        <w:t xml:space="preserve"> </w:t>
      </w:r>
      <w:r>
        <w:t>responsible</w:t>
      </w:r>
      <w:r>
        <w:rPr>
          <w:spacing w:val="-6"/>
        </w:rPr>
        <w:t xml:space="preserve"> </w:t>
      </w:r>
      <w:r>
        <w:rPr>
          <w:spacing w:val="-4"/>
        </w:rPr>
        <w:t>for:</w:t>
      </w:r>
    </w:p>
    <w:p w:rsidR="00E27107" w:rsidRDefault="00E27107" w14:paraId="503D69B9" w14:textId="77777777">
      <w:pPr>
        <w:pStyle w:val="BodyText"/>
        <w:ind w:left="0"/>
        <w:jc w:val="left"/>
      </w:pPr>
    </w:p>
    <w:p w:rsidR="00E27107" w:rsidRDefault="00A766CD" w14:paraId="5F0DBF8A" w14:textId="77777777">
      <w:pPr>
        <w:pStyle w:val="ListParagraph"/>
        <w:numPr>
          <w:ilvl w:val="2"/>
          <w:numId w:val="1"/>
        </w:numPr>
        <w:tabs>
          <w:tab w:val="left" w:pos="825"/>
        </w:tabs>
        <w:spacing w:before="1"/>
        <w:ind w:hanging="721"/>
      </w:pPr>
      <w:r>
        <w:t>Assessing</w:t>
      </w:r>
      <w:r>
        <w:rPr>
          <w:spacing w:val="-7"/>
        </w:rPr>
        <w:t xml:space="preserve"> </w:t>
      </w:r>
      <w:r>
        <w:t>risks</w:t>
      </w:r>
      <w:r>
        <w:rPr>
          <w:spacing w:val="-7"/>
        </w:rPr>
        <w:t xml:space="preserve"> </w:t>
      </w:r>
      <w:r>
        <w:t>to</w:t>
      </w:r>
      <w:r>
        <w:rPr>
          <w:spacing w:val="-6"/>
        </w:rPr>
        <w:t xml:space="preserve"> </w:t>
      </w:r>
      <w:r>
        <w:t>health</w:t>
      </w:r>
      <w:r>
        <w:rPr>
          <w:spacing w:val="-7"/>
        </w:rPr>
        <w:t xml:space="preserve"> </w:t>
      </w:r>
      <w:r>
        <w:t>and</w:t>
      </w:r>
      <w:r>
        <w:rPr>
          <w:spacing w:val="-5"/>
        </w:rPr>
        <w:t xml:space="preserve"> </w:t>
      </w:r>
      <w:r>
        <w:t>safety</w:t>
      </w:r>
      <w:r>
        <w:rPr>
          <w:spacing w:val="-3"/>
        </w:rPr>
        <w:t xml:space="preserve"> </w:t>
      </w:r>
      <w:r>
        <w:t>and</w:t>
      </w:r>
      <w:r>
        <w:rPr>
          <w:spacing w:val="-7"/>
        </w:rPr>
        <w:t xml:space="preserve"> </w:t>
      </w:r>
      <w:r>
        <w:t>identifying</w:t>
      </w:r>
      <w:r>
        <w:rPr>
          <w:spacing w:val="-5"/>
        </w:rPr>
        <w:t xml:space="preserve"> </w:t>
      </w:r>
      <w:r>
        <w:t>ways</w:t>
      </w:r>
      <w:r>
        <w:rPr>
          <w:spacing w:val="-6"/>
        </w:rPr>
        <w:t xml:space="preserve"> </w:t>
      </w:r>
      <w:r>
        <w:t>to</w:t>
      </w:r>
      <w:r>
        <w:rPr>
          <w:spacing w:val="-5"/>
        </w:rPr>
        <w:t xml:space="preserve"> </w:t>
      </w:r>
      <w:r>
        <w:t>overcome</w:t>
      </w:r>
      <w:r>
        <w:rPr>
          <w:spacing w:val="-6"/>
        </w:rPr>
        <w:t xml:space="preserve"> </w:t>
      </w:r>
      <w:r>
        <w:rPr>
          <w:spacing w:val="-2"/>
        </w:rPr>
        <w:t>them.</w:t>
      </w:r>
    </w:p>
    <w:p w:rsidR="00E27107" w:rsidRDefault="00E27107" w14:paraId="2D79E91A" w14:textId="77777777">
      <w:pPr>
        <w:pStyle w:val="BodyText"/>
        <w:ind w:left="0"/>
        <w:jc w:val="left"/>
      </w:pPr>
    </w:p>
    <w:p w:rsidR="00E27107" w:rsidRDefault="00A766CD" w14:paraId="38F0475D" w14:textId="77777777">
      <w:pPr>
        <w:pStyle w:val="ListParagraph"/>
        <w:numPr>
          <w:ilvl w:val="2"/>
          <w:numId w:val="1"/>
        </w:numPr>
        <w:tabs>
          <w:tab w:val="left" w:pos="823"/>
          <w:tab w:val="left" w:pos="825"/>
        </w:tabs>
        <w:ind w:right="299" w:hanging="721"/>
        <w:jc w:val="both"/>
      </w:pPr>
      <w:r>
        <w:t>Providing and maintain a healthy and safe place to work and a safe means of entering and leaving our premises, including emergency procedures for use when needed.</w:t>
      </w:r>
    </w:p>
    <w:p w:rsidR="00E27107" w:rsidRDefault="00A766CD" w14:paraId="74EE881C" w14:textId="77777777">
      <w:pPr>
        <w:pStyle w:val="ListParagraph"/>
        <w:numPr>
          <w:ilvl w:val="2"/>
          <w:numId w:val="1"/>
        </w:numPr>
        <w:tabs>
          <w:tab w:val="left" w:pos="823"/>
          <w:tab w:val="left" w:pos="825"/>
        </w:tabs>
        <w:spacing w:before="253"/>
        <w:ind w:right="298" w:hanging="721"/>
        <w:jc w:val="both"/>
      </w:pPr>
      <w:r>
        <w:t xml:space="preserve">Providing information, instruction, training and supervision in safe working methods and procedures as well as working areas and equipment that are safe and without risks to </w:t>
      </w:r>
      <w:r>
        <w:rPr>
          <w:spacing w:val="-2"/>
        </w:rPr>
        <w:t>health.</w:t>
      </w:r>
    </w:p>
    <w:p w:rsidR="00E27107" w:rsidRDefault="00E27107" w14:paraId="7DE88564" w14:textId="77777777">
      <w:pPr>
        <w:pStyle w:val="BodyText"/>
        <w:ind w:left="0"/>
        <w:jc w:val="left"/>
      </w:pPr>
    </w:p>
    <w:p w:rsidR="00E27107" w:rsidRDefault="00A766CD" w14:paraId="5C524AD5" w14:textId="77777777">
      <w:pPr>
        <w:pStyle w:val="ListParagraph"/>
        <w:numPr>
          <w:ilvl w:val="2"/>
          <w:numId w:val="1"/>
        </w:numPr>
        <w:tabs>
          <w:tab w:val="left" w:pos="823"/>
          <w:tab w:val="left" w:pos="825"/>
        </w:tabs>
        <w:ind w:right="293" w:hanging="721"/>
        <w:jc w:val="both"/>
      </w:pPr>
      <w:r>
        <w:t>Ensuring the equipment has all necessary safety devices installed, that equipment is properly maintained and that appropriate protective clothing is provided.</w:t>
      </w:r>
    </w:p>
    <w:p w:rsidR="00E27107" w:rsidRDefault="00E27107" w14:paraId="5C0DB0CF" w14:textId="77777777">
      <w:pPr>
        <w:pStyle w:val="BodyText"/>
        <w:ind w:left="0"/>
        <w:jc w:val="left"/>
      </w:pPr>
    </w:p>
    <w:p w:rsidR="00E27107" w:rsidRDefault="00A766CD" w14:paraId="1444D077" w14:textId="77777777">
      <w:pPr>
        <w:pStyle w:val="ListParagraph"/>
        <w:numPr>
          <w:ilvl w:val="2"/>
          <w:numId w:val="1"/>
        </w:numPr>
        <w:tabs>
          <w:tab w:val="left" w:pos="823"/>
          <w:tab w:val="left" w:pos="825"/>
        </w:tabs>
        <w:ind w:right="299" w:hanging="721"/>
        <w:jc w:val="both"/>
      </w:pPr>
      <w:r>
        <w:t>Promoting</w:t>
      </w:r>
      <w:r>
        <w:rPr>
          <w:spacing w:val="-1"/>
        </w:rPr>
        <w:t xml:space="preserve"> </w:t>
      </w:r>
      <w:r>
        <w:t>co-operation</w:t>
      </w:r>
      <w:r>
        <w:rPr>
          <w:spacing w:val="-3"/>
        </w:rPr>
        <w:t xml:space="preserve"> </w:t>
      </w:r>
      <w:r>
        <w:t>between</w:t>
      </w:r>
      <w:r>
        <w:rPr>
          <w:spacing w:val="-3"/>
        </w:rPr>
        <w:t xml:space="preserve"> </w:t>
      </w:r>
      <w:r>
        <w:t>members</w:t>
      </w:r>
      <w:r>
        <w:rPr>
          <w:spacing w:val="-3"/>
        </w:rPr>
        <w:t xml:space="preserve"> </w:t>
      </w:r>
      <w:r>
        <w:t>of</w:t>
      </w:r>
      <w:r>
        <w:rPr>
          <w:spacing w:val="-1"/>
        </w:rPr>
        <w:t xml:space="preserve"> </w:t>
      </w:r>
      <w:r>
        <w:t>staff</w:t>
      </w:r>
      <w:r>
        <w:rPr>
          <w:spacing w:val="-4"/>
        </w:rPr>
        <w:t xml:space="preserve"> </w:t>
      </w:r>
      <w:r>
        <w:t>to ensure</w:t>
      </w:r>
      <w:r>
        <w:rPr>
          <w:spacing w:val="-2"/>
        </w:rPr>
        <w:t xml:space="preserve"> </w:t>
      </w:r>
      <w:r>
        <w:t>safe</w:t>
      </w:r>
      <w:r>
        <w:rPr>
          <w:spacing w:val="-3"/>
        </w:rPr>
        <w:t xml:space="preserve"> </w:t>
      </w:r>
      <w:r>
        <w:t>and</w:t>
      </w:r>
      <w:r>
        <w:rPr>
          <w:spacing w:val="-3"/>
        </w:rPr>
        <w:t xml:space="preserve"> </w:t>
      </w:r>
      <w:r>
        <w:t>healthy conditions and systems of work by discussion and effective joint consultation.</w:t>
      </w:r>
    </w:p>
    <w:p w:rsidR="00E27107" w:rsidRDefault="00E27107" w14:paraId="2EFE21D9" w14:textId="77777777">
      <w:pPr>
        <w:pStyle w:val="BodyText"/>
        <w:ind w:left="0"/>
        <w:jc w:val="left"/>
      </w:pPr>
    </w:p>
    <w:p w:rsidR="00E27107" w:rsidRDefault="00A766CD" w14:paraId="666559A5" w14:textId="77777777">
      <w:pPr>
        <w:pStyle w:val="ListParagraph"/>
        <w:numPr>
          <w:ilvl w:val="2"/>
          <w:numId w:val="1"/>
        </w:numPr>
        <w:tabs>
          <w:tab w:val="left" w:pos="823"/>
          <w:tab w:val="left" w:pos="825"/>
        </w:tabs>
        <w:ind w:right="296" w:hanging="721"/>
        <w:jc w:val="both"/>
      </w:pPr>
      <w:r>
        <w:t>Regularly</w:t>
      </w:r>
      <w:r>
        <w:rPr>
          <w:spacing w:val="-15"/>
        </w:rPr>
        <w:t xml:space="preserve"> </w:t>
      </w:r>
      <w:r>
        <w:t>monitoring</w:t>
      </w:r>
      <w:r>
        <w:rPr>
          <w:spacing w:val="-14"/>
        </w:rPr>
        <w:t xml:space="preserve"> </w:t>
      </w:r>
      <w:r>
        <w:t>and</w:t>
      </w:r>
      <w:r>
        <w:rPr>
          <w:spacing w:val="-16"/>
        </w:rPr>
        <w:t xml:space="preserve"> </w:t>
      </w:r>
      <w:r>
        <w:t>reviewing</w:t>
      </w:r>
      <w:r>
        <w:rPr>
          <w:spacing w:val="-13"/>
        </w:rPr>
        <w:t xml:space="preserve"> </w:t>
      </w:r>
      <w:r>
        <w:t>the</w:t>
      </w:r>
      <w:r>
        <w:rPr>
          <w:spacing w:val="-14"/>
        </w:rPr>
        <w:t xml:space="preserve"> </w:t>
      </w:r>
      <w:r>
        <w:t>management</w:t>
      </w:r>
      <w:r>
        <w:rPr>
          <w:spacing w:val="-12"/>
        </w:rPr>
        <w:t xml:space="preserve"> </w:t>
      </w:r>
      <w:r>
        <w:t>of</w:t>
      </w:r>
      <w:r>
        <w:rPr>
          <w:spacing w:val="-13"/>
        </w:rPr>
        <w:t xml:space="preserve"> </w:t>
      </w:r>
      <w:r>
        <w:t>health</w:t>
      </w:r>
      <w:r>
        <w:rPr>
          <w:spacing w:val="-16"/>
        </w:rPr>
        <w:t xml:space="preserve"> </w:t>
      </w:r>
      <w:r>
        <w:t>and</w:t>
      </w:r>
      <w:r>
        <w:rPr>
          <w:spacing w:val="-13"/>
        </w:rPr>
        <w:t xml:space="preserve"> </w:t>
      </w:r>
      <w:r>
        <w:t>safety</w:t>
      </w:r>
      <w:r>
        <w:rPr>
          <w:spacing w:val="-13"/>
        </w:rPr>
        <w:t xml:space="preserve"> </w:t>
      </w:r>
      <w:r>
        <w:t>at</w:t>
      </w:r>
      <w:r>
        <w:rPr>
          <w:spacing w:val="-12"/>
        </w:rPr>
        <w:t xml:space="preserve"> </w:t>
      </w:r>
      <w:r>
        <w:t>work,</w:t>
      </w:r>
      <w:r>
        <w:rPr>
          <w:spacing w:val="-12"/>
        </w:rPr>
        <w:t xml:space="preserve"> </w:t>
      </w:r>
      <w:r>
        <w:t>making any necessary changes and bringing those to the attention of all staff.</w:t>
      </w:r>
    </w:p>
    <w:p w:rsidR="00E27107" w:rsidRDefault="00E27107" w14:paraId="592D0AA6" w14:textId="77777777">
      <w:pPr>
        <w:pStyle w:val="BodyText"/>
        <w:ind w:left="0"/>
        <w:jc w:val="left"/>
      </w:pPr>
    </w:p>
    <w:p w:rsidR="00E27107" w:rsidRDefault="00E27107" w14:paraId="2FFE57E0" w14:textId="77777777">
      <w:pPr>
        <w:pStyle w:val="BodyText"/>
        <w:spacing w:before="1"/>
        <w:ind w:left="0"/>
        <w:jc w:val="left"/>
      </w:pPr>
    </w:p>
    <w:p w:rsidR="00E27107" w:rsidRDefault="00A766CD" w14:paraId="4B7DF07C" w14:textId="77777777">
      <w:pPr>
        <w:pStyle w:val="Heading1"/>
        <w:numPr>
          <w:ilvl w:val="0"/>
          <w:numId w:val="1"/>
        </w:numPr>
        <w:tabs>
          <w:tab w:val="left" w:pos="823"/>
        </w:tabs>
        <w:ind w:left="823" w:hanging="358"/>
      </w:pPr>
      <w:r>
        <w:rPr>
          <w:color w:val="604E9B"/>
        </w:rPr>
        <w:t>Responsibilities</w:t>
      </w:r>
      <w:r>
        <w:rPr>
          <w:color w:val="604E9B"/>
          <w:spacing w:val="-8"/>
        </w:rPr>
        <w:t xml:space="preserve"> </w:t>
      </w:r>
      <w:r>
        <w:rPr>
          <w:color w:val="604E9B"/>
        </w:rPr>
        <w:t>for</w:t>
      </w:r>
      <w:r>
        <w:rPr>
          <w:color w:val="604E9B"/>
          <w:spacing w:val="-8"/>
        </w:rPr>
        <w:t xml:space="preserve"> </w:t>
      </w:r>
      <w:r>
        <w:rPr>
          <w:color w:val="604E9B"/>
        </w:rPr>
        <w:t>implementation</w:t>
      </w:r>
      <w:r>
        <w:rPr>
          <w:color w:val="604E9B"/>
          <w:spacing w:val="-5"/>
        </w:rPr>
        <w:t xml:space="preserve"> </w:t>
      </w:r>
      <w:r>
        <w:rPr>
          <w:color w:val="604E9B"/>
        </w:rPr>
        <w:t>of</w:t>
      </w:r>
      <w:r>
        <w:rPr>
          <w:color w:val="604E9B"/>
          <w:spacing w:val="-7"/>
        </w:rPr>
        <w:t xml:space="preserve"> </w:t>
      </w:r>
      <w:r>
        <w:rPr>
          <w:color w:val="604E9B"/>
        </w:rPr>
        <w:t>this</w:t>
      </w:r>
      <w:r>
        <w:rPr>
          <w:color w:val="604E9B"/>
          <w:spacing w:val="-7"/>
        </w:rPr>
        <w:t xml:space="preserve"> </w:t>
      </w:r>
      <w:r>
        <w:rPr>
          <w:color w:val="604E9B"/>
          <w:spacing w:val="-2"/>
        </w:rPr>
        <w:t>policy</w:t>
      </w:r>
    </w:p>
    <w:p w:rsidR="00E27107" w:rsidRDefault="00E27107" w14:paraId="397FA328" w14:textId="77777777">
      <w:pPr>
        <w:pStyle w:val="BodyText"/>
        <w:ind w:left="0"/>
        <w:jc w:val="left"/>
        <w:rPr>
          <w:b/>
        </w:rPr>
      </w:pPr>
    </w:p>
    <w:p w:rsidR="00E27107" w:rsidRDefault="00A766CD" w14:paraId="70A314C3" w14:textId="77777777">
      <w:pPr>
        <w:pStyle w:val="ListParagraph"/>
        <w:numPr>
          <w:ilvl w:val="1"/>
          <w:numId w:val="1"/>
        </w:numPr>
        <w:tabs>
          <w:tab w:val="left" w:pos="825"/>
        </w:tabs>
        <w:ind w:left="825" w:right="296" w:hanging="360"/>
        <w:jc w:val="both"/>
      </w:pPr>
      <w:r>
        <w:t>The Board of Trustees, as the employer, recognises and accepts its responsibilities for providing a safe and healthy environment for all its employees.</w:t>
      </w:r>
    </w:p>
    <w:p w:rsidR="00E27107" w:rsidRDefault="00E27107" w14:paraId="3B6077DF" w14:textId="77777777">
      <w:pPr>
        <w:pStyle w:val="BodyText"/>
        <w:ind w:left="0"/>
        <w:jc w:val="left"/>
      </w:pPr>
    </w:p>
    <w:p w:rsidR="00E27107" w:rsidRDefault="00A766CD" w14:paraId="7EE389BD" w14:textId="77777777">
      <w:pPr>
        <w:pStyle w:val="ListParagraph"/>
        <w:numPr>
          <w:ilvl w:val="1"/>
          <w:numId w:val="1"/>
        </w:numPr>
        <w:tabs>
          <w:tab w:val="left" w:pos="825"/>
        </w:tabs>
        <w:ind w:left="825" w:right="297" w:hanging="360"/>
        <w:jc w:val="both"/>
      </w:pPr>
      <w:r>
        <w:t>The Board of Trustees delegates overall responsibility to the Chief Executive who will provide staff with appropriate support and advice and be responsible for reporting any serious incidents to the appropriate authority.</w:t>
      </w:r>
    </w:p>
    <w:p w:rsidR="00E27107" w:rsidRDefault="00A766CD" w14:paraId="7A280ECB" w14:textId="6A0D9DEC">
      <w:pPr>
        <w:pStyle w:val="ListParagraph"/>
        <w:numPr>
          <w:ilvl w:val="1"/>
          <w:numId w:val="1"/>
        </w:numPr>
        <w:tabs>
          <w:tab w:val="left" w:pos="825"/>
        </w:tabs>
        <w:spacing w:before="252"/>
        <w:ind w:left="825" w:right="300" w:hanging="360"/>
        <w:jc w:val="both"/>
      </w:pPr>
      <w:r>
        <w:t xml:space="preserve">The Chief Executive has nominated </w:t>
      </w:r>
      <w:r w:rsidR="00A20BCC">
        <w:t xml:space="preserve">the Deputy </w:t>
      </w:r>
      <w:r>
        <w:t>Director of Services as the Principal Health and Safety Officer with day-to-day responsibility for health and safety matters.</w:t>
      </w:r>
    </w:p>
    <w:p w:rsidR="00E27107" w:rsidRDefault="00E27107" w14:paraId="6DCC7AC1" w14:textId="77777777">
      <w:pPr>
        <w:pStyle w:val="BodyText"/>
        <w:spacing w:before="1"/>
        <w:ind w:left="0"/>
        <w:jc w:val="left"/>
      </w:pPr>
    </w:p>
    <w:p w:rsidR="00E27107" w:rsidRDefault="00A766CD" w14:paraId="588E2570" w14:textId="77777777">
      <w:pPr>
        <w:pStyle w:val="ListParagraph"/>
        <w:numPr>
          <w:ilvl w:val="1"/>
          <w:numId w:val="1"/>
        </w:numPr>
        <w:tabs>
          <w:tab w:val="left" w:pos="825"/>
        </w:tabs>
        <w:ind w:left="825" w:right="297" w:hanging="360"/>
        <w:jc w:val="both"/>
      </w:pPr>
      <w:r>
        <w:t>The Principal Health and Safety Officer is responsible for all staff health and safety including</w:t>
      </w:r>
      <w:r>
        <w:rPr>
          <w:spacing w:val="-13"/>
        </w:rPr>
        <w:t xml:space="preserve"> </w:t>
      </w:r>
      <w:r>
        <w:t>training,</w:t>
      </w:r>
      <w:r>
        <w:rPr>
          <w:spacing w:val="-11"/>
        </w:rPr>
        <w:t xml:space="preserve"> </w:t>
      </w:r>
      <w:r>
        <w:t>safe</w:t>
      </w:r>
      <w:r>
        <w:rPr>
          <w:spacing w:val="-12"/>
        </w:rPr>
        <w:t xml:space="preserve"> </w:t>
      </w:r>
      <w:r>
        <w:t>working</w:t>
      </w:r>
      <w:r>
        <w:rPr>
          <w:spacing w:val="-12"/>
        </w:rPr>
        <w:t xml:space="preserve"> </w:t>
      </w:r>
      <w:r>
        <w:t>practices</w:t>
      </w:r>
      <w:r>
        <w:rPr>
          <w:spacing w:val="-12"/>
        </w:rPr>
        <w:t xml:space="preserve"> </w:t>
      </w:r>
      <w:r>
        <w:t>and</w:t>
      </w:r>
      <w:r>
        <w:rPr>
          <w:spacing w:val="-12"/>
        </w:rPr>
        <w:t xml:space="preserve"> </w:t>
      </w:r>
      <w:r>
        <w:t>an</w:t>
      </w:r>
      <w:r>
        <w:rPr>
          <w:spacing w:val="-13"/>
        </w:rPr>
        <w:t xml:space="preserve"> </w:t>
      </w:r>
      <w:r>
        <w:t>annual</w:t>
      </w:r>
      <w:r>
        <w:rPr>
          <w:spacing w:val="-13"/>
        </w:rPr>
        <w:t xml:space="preserve"> </w:t>
      </w:r>
      <w:r>
        <w:t>review</w:t>
      </w:r>
      <w:r>
        <w:rPr>
          <w:spacing w:val="-13"/>
        </w:rPr>
        <w:t xml:space="preserve"> </w:t>
      </w:r>
      <w:r>
        <w:t>of</w:t>
      </w:r>
      <w:r>
        <w:rPr>
          <w:spacing w:val="-11"/>
        </w:rPr>
        <w:t xml:space="preserve"> </w:t>
      </w:r>
      <w:r>
        <w:t>risk</w:t>
      </w:r>
      <w:r>
        <w:rPr>
          <w:spacing w:val="-14"/>
        </w:rPr>
        <w:t xml:space="preserve"> </w:t>
      </w:r>
      <w:r>
        <w:t>assessments.</w:t>
      </w:r>
      <w:r>
        <w:rPr>
          <w:spacing w:val="-11"/>
        </w:rPr>
        <w:t xml:space="preserve"> </w:t>
      </w:r>
      <w:r>
        <w:t>They are also responsible for health and safety of student activities.</w:t>
      </w:r>
    </w:p>
    <w:p w:rsidR="00E27107" w:rsidRDefault="00A766CD" w14:paraId="603F261B" w14:textId="77777777">
      <w:pPr>
        <w:pStyle w:val="ListParagraph"/>
        <w:numPr>
          <w:ilvl w:val="1"/>
          <w:numId w:val="1"/>
        </w:numPr>
        <w:tabs>
          <w:tab w:val="left" w:pos="825"/>
        </w:tabs>
        <w:spacing w:before="252"/>
        <w:ind w:left="825" w:right="297" w:hanging="360"/>
        <w:jc w:val="both"/>
      </w:pPr>
      <w:r>
        <w:t xml:space="preserve">Any health and safety concerns should be reported to the Principal Health and Safety </w:t>
      </w:r>
      <w:r>
        <w:rPr>
          <w:spacing w:val="-2"/>
        </w:rPr>
        <w:t>Officer.</w:t>
      </w:r>
    </w:p>
    <w:p w:rsidR="00E27107" w:rsidRDefault="00E27107" w14:paraId="71A5D3A4" w14:textId="77777777">
      <w:pPr>
        <w:pStyle w:val="BodyText"/>
        <w:spacing w:before="2"/>
        <w:ind w:left="0"/>
        <w:jc w:val="left"/>
      </w:pPr>
    </w:p>
    <w:p w:rsidR="00E27107" w:rsidRDefault="00A766CD" w14:paraId="01B521C2" w14:textId="25BEED37">
      <w:pPr>
        <w:pStyle w:val="ListParagraph"/>
        <w:numPr>
          <w:ilvl w:val="1"/>
          <w:numId w:val="1"/>
        </w:numPr>
        <w:tabs>
          <w:tab w:val="left" w:pos="825"/>
        </w:tabs>
        <w:ind w:left="825" w:right="300" w:hanging="360"/>
        <w:jc w:val="both"/>
      </w:pPr>
      <w:r>
        <w:t xml:space="preserve">Durham SU Health and Safety Committee meets quarterly attended by key internal stakeholders from </w:t>
      </w:r>
      <w:r w:rsidR="00BF3884">
        <w:t>relevant</w:t>
      </w:r>
      <w:r>
        <w:t xml:space="preserve"> team, and a representative from University Health and Safety department and Accommodation and Commercial Services respectively.</w:t>
      </w:r>
    </w:p>
    <w:p w:rsidR="00E27107" w:rsidRDefault="00E27107" w14:paraId="1CDCC79A" w14:textId="77777777">
      <w:pPr>
        <w:jc w:val="both"/>
        <w:sectPr w:rsidR="00E27107">
          <w:pgSz w:w="11910" w:h="16840" w:orient="portrait"/>
          <w:pgMar w:top="1600" w:right="1140" w:bottom="280" w:left="1040" w:header="720" w:footer="720" w:gutter="0"/>
          <w:cols w:space="720"/>
        </w:sectPr>
      </w:pPr>
    </w:p>
    <w:p w:rsidR="00E27107" w:rsidRDefault="00A766CD" w14:paraId="5CE2144C" w14:textId="77777777">
      <w:pPr>
        <w:pStyle w:val="Heading1"/>
        <w:numPr>
          <w:ilvl w:val="0"/>
          <w:numId w:val="1"/>
        </w:numPr>
        <w:tabs>
          <w:tab w:val="left" w:pos="823"/>
        </w:tabs>
        <w:spacing w:before="81"/>
        <w:ind w:left="823" w:hanging="358"/>
      </w:pPr>
      <w:r>
        <w:rPr>
          <w:color w:val="604E9B"/>
        </w:rPr>
        <w:lastRenderedPageBreak/>
        <w:t>Standards</w:t>
      </w:r>
      <w:r>
        <w:rPr>
          <w:color w:val="604E9B"/>
          <w:spacing w:val="-7"/>
        </w:rPr>
        <w:t xml:space="preserve"> </w:t>
      </w:r>
      <w:r>
        <w:rPr>
          <w:color w:val="604E9B"/>
        </w:rPr>
        <w:t>of</w:t>
      </w:r>
      <w:r>
        <w:rPr>
          <w:color w:val="604E9B"/>
          <w:spacing w:val="-6"/>
        </w:rPr>
        <w:t xml:space="preserve"> </w:t>
      </w:r>
      <w:r>
        <w:rPr>
          <w:color w:val="604E9B"/>
        </w:rPr>
        <w:t>workplace</w:t>
      </w:r>
      <w:r>
        <w:rPr>
          <w:color w:val="604E9B"/>
          <w:spacing w:val="-6"/>
        </w:rPr>
        <w:t xml:space="preserve"> </w:t>
      </w:r>
      <w:r>
        <w:rPr>
          <w:color w:val="604E9B"/>
          <w:spacing w:val="-2"/>
        </w:rPr>
        <w:t>behaviour</w:t>
      </w:r>
    </w:p>
    <w:p w:rsidR="00E27107" w:rsidRDefault="00E27107" w14:paraId="68317EAD" w14:textId="77777777">
      <w:pPr>
        <w:pStyle w:val="BodyText"/>
        <w:spacing w:before="1"/>
        <w:ind w:left="0"/>
        <w:jc w:val="left"/>
        <w:rPr>
          <w:b/>
        </w:rPr>
      </w:pPr>
    </w:p>
    <w:p w:rsidR="00E27107" w:rsidRDefault="00A766CD" w14:paraId="4DD58F3C" w14:textId="77777777">
      <w:pPr>
        <w:pStyle w:val="ListParagraph"/>
        <w:numPr>
          <w:ilvl w:val="1"/>
          <w:numId w:val="1"/>
        </w:numPr>
        <w:tabs>
          <w:tab w:val="left" w:pos="825"/>
        </w:tabs>
        <w:ind w:left="825" w:right="298" w:hanging="360"/>
        <w:jc w:val="both"/>
      </w:pPr>
      <w:r>
        <w:t xml:space="preserve">Staff must co-operate with the Principal Health and Safety Officer, supervisors and managers on health and safety matters and comply with any health and safety </w:t>
      </w:r>
      <w:r>
        <w:rPr>
          <w:spacing w:val="-2"/>
        </w:rPr>
        <w:t>instructions.</w:t>
      </w:r>
    </w:p>
    <w:p w:rsidR="00E27107" w:rsidRDefault="00A766CD" w14:paraId="14E4C937" w14:textId="77777777">
      <w:pPr>
        <w:pStyle w:val="ListParagraph"/>
        <w:numPr>
          <w:ilvl w:val="1"/>
          <w:numId w:val="1"/>
        </w:numPr>
        <w:tabs>
          <w:tab w:val="left" w:pos="825"/>
        </w:tabs>
        <w:spacing w:before="252"/>
        <w:ind w:left="825" w:right="293" w:hanging="360"/>
        <w:jc w:val="both"/>
      </w:pPr>
      <w:r>
        <w:t>You must take reasonable care of your own health and safety and that of others, by observing safety rules applicable to you and following instructions for the use of equipment (including safety equipment and protective clothing).</w:t>
      </w:r>
    </w:p>
    <w:p w:rsidR="00E27107" w:rsidRDefault="00E27107" w14:paraId="28080358" w14:textId="77777777">
      <w:pPr>
        <w:pStyle w:val="BodyText"/>
        <w:ind w:left="0"/>
        <w:jc w:val="left"/>
      </w:pPr>
    </w:p>
    <w:p w:rsidR="00E27107" w:rsidRDefault="00A766CD" w14:paraId="567521EE" w14:textId="77777777">
      <w:pPr>
        <w:pStyle w:val="ListParagraph"/>
        <w:numPr>
          <w:ilvl w:val="1"/>
          <w:numId w:val="1"/>
        </w:numPr>
        <w:tabs>
          <w:tab w:val="left" w:pos="825"/>
        </w:tabs>
        <w:spacing w:before="1"/>
        <w:ind w:left="825" w:right="300" w:hanging="360"/>
        <w:jc w:val="both"/>
      </w:pPr>
      <w:r>
        <w:t>Any</w:t>
      </w:r>
      <w:r>
        <w:rPr>
          <w:spacing w:val="-5"/>
        </w:rPr>
        <w:t xml:space="preserve"> </w:t>
      </w:r>
      <w:r>
        <w:t>health</w:t>
      </w:r>
      <w:r>
        <w:rPr>
          <w:spacing w:val="-5"/>
        </w:rPr>
        <w:t xml:space="preserve"> </w:t>
      </w:r>
      <w:r>
        <w:t>and</w:t>
      </w:r>
      <w:r>
        <w:rPr>
          <w:spacing w:val="-5"/>
        </w:rPr>
        <w:t xml:space="preserve"> </w:t>
      </w:r>
      <w:r>
        <w:t>safety</w:t>
      </w:r>
      <w:r>
        <w:rPr>
          <w:spacing w:val="-5"/>
        </w:rPr>
        <w:t xml:space="preserve"> </w:t>
      </w:r>
      <w:r>
        <w:t>concern,</w:t>
      </w:r>
      <w:r>
        <w:rPr>
          <w:spacing w:val="-4"/>
        </w:rPr>
        <w:t xml:space="preserve"> </w:t>
      </w:r>
      <w:r>
        <w:t>however</w:t>
      </w:r>
      <w:r>
        <w:rPr>
          <w:spacing w:val="-5"/>
        </w:rPr>
        <w:t xml:space="preserve"> </w:t>
      </w:r>
      <w:r>
        <w:t>trivial</w:t>
      </w:r>
      <w:r>
        <w:rPr>
          <w:spacing w:val="-5"/>
        </w:rPr>
        <w:t xml:space="preserve"> </w:t>
      </w:r>
      <w:r>
        <w:t>it</w:t>
      </w:r>
      <w:r>
        <w:rPr>
          <w:spacing w:val="-5"/>
        </w:rPr>
        <w:t xml:space="preserve"> </w:t>
      </w:r>
      <w:r>
        <w:t>might</w:t>
      </w:r>
      <w:r>
        <w:rPr>
          <w:spacing w:val="-4"/>
        </w:rPr>
        <w:t xml:space="preserve"> </w:t>
      </w:r>
      <w:r>
        <w:t>seem,</w:t>
      </w:r>
      <w:r>
        <w:rPr>
          <w:spacing w:val="-5"/>
        </w:rPr>
        <w:t xml:space="preserve"> </w:t>
      </w:r>
      <w:r>
        <w:t>including</w:t>
      </w:r>
      <w:r>
        <w:rPr>
          <w:spacing w:val="-5"/>
        </w:rPr>
        <w:t xml:space="preserve"> </w:t>
      </w:r>
      <w:r>
        <w:t>any</w:t>
      </w:r>
      <w:r>
        <w:rPr>
          <w:spacing w:val="-5"/>
        </w:rPr>
        <w:t xml:space="preserve"> </w:t>
      </w:r>
      <w:r>
        <w:t>potential</w:t>
      </w:r>
      <w:r>
        <w:rPr>
          <w:spacing w:val="-5"/>
        </w:rPr>
        <w:t xml:space="preserve"> </w:t>
      </w:r>
      <w:r>
        <w:t>risk, hazard or malfunction of equipment must be reported to the Principal Health and Safety Officer or your line manager.</w:t>
      </w:r>
    </w:p>
    <w:p w:rsidR="00E27107" w:rsidRDefault="00E27107" w14:paraId="66A394EE" w14:textId="77777777">
      <w:pPr>
        <w:pStyle w:val="BodyText"/>
        <w:ind w:left="0"/>
        <w:jc w:val="left"/>
      </w:pPr>
    </w:p>
    <w:p w:rsidR="00E27107" w:rsidRDefault="00A766CD" w14:paraId="2C9556C3" w14:textId="77777777">
      <w:pPr>
        <w:pStyle w:val="ListParagraph"/>
        <w:numPr>
          <w:ilvl w:val="1"/>
          <w:numId w:val="1"/>
        </w:numPr>
        <w:tabs>
          <w:tab w:val="left" w:pos="825"/>
        </w:tabs>
        <w:ind w:left="825" w:right="296" w:hanging="360"/>
        <w:jc w:val="both"/>
      </w:pPr>
      <w:r>
        <w:t>You</w:t>
      </w:r>
      <w:r>
        <w:rPr>
          <w:spacing w:val="-8"/>
        </w:rPr>
        <w:t xml:space="preserve"> </w:t>
      </w:r>
      <w:r>
        <w:t>must</w:t>
      </w:r>
      <w:r>
        <w:rPr>
          <w:spacing w:val="-8"/>
        </w:rPr>
        <w:t xml:space="preserve"> </w:t>
      </w:r>
      <w:r>
        <w:t>co-operate</w:t>
      </w:r>
      <w:r>
        <w:rPr>
          <w:spacing w:val="-7"/>
        </w:rPr>
        <w:t xml:space="preserve"> </w:t>
      </w:r>
      <w:r>
        <w:t>in</w:t>
      </w:r>
      <w:r>
        <w:rPr>
          <w:spacing w:val="-10"/>
        </w:rPr>
        <w:t xml:space="preserve"> </w:t>
      </w:r>
      <w:r>
        <w:t>the</w:t>
      </w:r>
      <w:r>
        <w:rPr>
          <w:spacing w:val="-8"/>
        </w:rPr>
        <w:t xml:space="preserve"> </w:t>
      </w:r>
      <w:r>
        <w:t>investigation</w:t>
      </w:r>
      <w:r>
        <w:rPr>
          <w:spacing w:val="-8"/>
        </w:rPr>
        <w:t xml:space="preserve"> </w:t>
      </w:r>
      <w:r>
        <w:t>of</w:t>
      </w:r>
      <w:r>
        <w:rPr>
          <w:spacing w:val="-6"/>
        </w:rPr>
        <w:t xml:space="preserve"> </w:t>
      </w:r>
      <w:r>
        <w:t>any</w:t>
      </w:r>
      <w:r>
        <w:rPr>
          <w:spacing w:val="-7"/>
        </w:rPr>
        <w:t xml:space="preserve"> </w:t>
      </w:r>
      <w:r>
        <w:t>accident</w:t>
      </w:r>
      <w:r>
        <w:rPr>
          <w:spacing w:val="-6"/>
        </w:rPr>
        <w:t xml:space="preserve"> </w:t>
      </w:r>
      <w:r>
        <w:t>or</w:t>
      </w:r>
      <w:r>
        <w:rPr>
          <w:spacing w:val="-9"/>
        </w:rPr>
        <w:t xml:space="preserve"> </w:t>
      </w:r>
      <w:r>
        <w:t>incident</w:t>
      </w:r>
      <w:r>
        <w:rPr>
          <w:spacing w:val="-9"/>
        </w:rPr>
        <w:t xml:space="preserve"> </w:t>
      </w:r>
      <w:r>
        <w:t>that</w:t>
      </w:r>
      <w:r>
        <w:rPr>
          <w:spacing w:val="-6"/>
        </w:rPr>
        <w:t xml:space="preserve"> </w:t>
      </w:r>
      <w:r>
        <w:t>has</w:t>
      </w:r>
      <w:r>
        <w:rPr>
          <w:spacing w:val="-7"/>
        </w:rPr>
        <w:t xml:space="preserve"> </w:t>
      </w:r>
      <w:r>
        <w:t>led,</w:t>
      </w:r>
      <w:r>
        <w:rPr>
          <w:spacing w:val="-8"/>
        </w:rPr>
        <w:t xml:space="preserve"> </w:t>
      </w:r>
      <w:r>
        <w:t>or</w:t>
      </w:r>
      <w:r>
        <w:rPr>
          <w:spacing w:val="-9"/>
        </w:rPr>
        <w:t xml:space="preserve"> </w:t>
      </w:r>
      <w:r>
        <w:t>which we consider might have led, to injury.</w:t>
      </w:r>
    </w:p>
    <w:p w:rsidR="00E27107" w:rsidRDefault="00E27107" w14:paraId="782E4AAE" w14:textId="77777777">
      <w:pPr>
        <w:pStyle w:val="BodyText"/>
        <w:ind w:left="0"/>
        <w:jc w:val="left"/>
      </w:pPr>
    </w:p>
    <w:p w:rsidR="00E27107" w:rsidRDefault="00A766CD" w14:paraId="22F3FF3B" w14:textId="77777777">
      <w:pPr>
        <w:pStyle w:val="ListParagraph"/>
        <w:numPr>
          <w:ilvl w:val="1"/>
          <w:numId w:val="1"/>
        </w:numPr>
        <w:tabs>
          <w:tab w:val="left" w:pos="825"/>
        </w:tabs>
        <w:ind w:left="825" w:right="298" w:hanging="360"/>
        <w:jc w:val="both"/>
      </w:pPr>
      <w:r>
        <w:t>Failure to comply with health and safety</w:t>
      </w:r>
      <w:r>
        <w:rPr>
          <w:spacing w:val="-1"/>
        </w:rPr>
        <w:t xml:space="preserve"> </w:t>
      </w:r>
      <w:r>
        <w:t>rules and</w:t>
      </w:r>
      <w:r>
        <w:rPr>
          <w:spacing w:val="-2"/>
        </w:rPr>
        <w:t xml:space="preserve"> </w:t>
      </w:r>
      <w:r>
        <w:t>instruction or</w:t>
      </w:r>
      <w:r>
        <w:rPr>
          <w:spacing w:val="-1"/>
        </w:rPr>
        <w:t xml:space="preserve"> </w:t>
      </w:r>
      <w:r>
        <w:t>with the</w:t>
      </w:r>
      <w:r>
        <w:rPr>
          <w:spacing w:val="-2"/>
        </w:rPr>
        <w:t xml:space="preserve"> </w:t>
      </w:r>
      <w:r>
        <w:t>requirements of this</w:t>
      </w:r>
      <w:r>
        <w:rPr>
          <w:spacing w:val="-9"/>
        </w:rPr>
        <w:t xml:space="preserve"> </w:t>
      </w:r>
      <w:r>
        <w:t>policy</w:t>
      </w:r>
      <w:r>
        <w:rPr>
          <w:spacing w:val="-12"/>
        </w:rPr>
        <w:t xml:space="preserve"> </w:t>
      </w:r>
      <w:r>
        <w:t>may</w:t>
      </w:r>
      <w:r>
        <w:rPr>
          <w:spacing w:val="-12"/>
        </w:rPr>
        <w:t xml:space="preserve"> </w:t>
      </w:r>
      <w:r>
        <w:t>be</w:t>
      </w:r>
      <w:r>
        <w:rPr>
          <w:spacing w:val="-13"/>
        </w:rPr>
        <w:t xml:space="preserve"> </w:t>
      </w:r>
      <w:r>
        <w:t>treated</w:t>
      </w:r>
      <w:r>
        <w:rPr>
          <w:spacing w:val="-10"/>
        </w:rPr>
        <w:t xml:space="preserve"> </w:t>
      </w:r>
      <w:r>
        <w:t>as</w:t>
      </w:r>
      <w:r>
        <w:rPr>
          <w:spacing w:val="-15"/>
        </w:rPr>
        <w:t xml:space="preserve"> </w:t>
      </w:r>
      <w:r>
        <w:t>misconduct</w:t>
      </w:r>
      <w:r>
        <w:rPr>
          <w:spacing w:val="-11"/>
        </w:rPr>
        <w:t xml:space="preserve"> </w:t>
      </w:r>
      <w:r>
        <w:t>and</w:t>
      </w:r>
      <w:r>
        <w:rPr>
          <w:spacing w:val="-12"/>
        </w:rPr>
        <w:t xml:space="preserve"> </w:t>
      </w:r>
      <w:r>
        <w:t>dealt</w:t>
      </w:r>
      <w:r>
        <w:rPr>
          <w:spacing w:val="-8"/>
        </w:rPr>
        <w:t xml:space="preserve"> </w:t>
      </w:r>
      <w:r>
        <w:t>with</w:t>
      </w:r>
      <w:r>
        <w:rPr>
          <w:spacing w:val="-12"/>
        </w:rPr>
        <w:t xml:space="preserve"> </w:t>
      </w:r>
      <w:r>
        <w:t>under</w:t>
      </w:r>
      <w:r>
        <w:rPr>
          <w:spacing w:val="-11"/>
        </w:rPr>
        <w:t xml:space="preserve"> </w:t>
      </w:r>
      <w:r>
        <w:t>our</w:t>
      </w:r>
      <w:r>
        <w:rPr>
          <w:spacing w:val="-11"/>
        </w:rPr>
        <w:t xml:space="preserve"> </w:t>
      </w:r>
      <w:r>
        <w:t>Disciplinary</w:t>
      </w:r>
      <w:r>
        <w:rPr>
          <w:spacing w:val="-12"/>
        </w:rPr>
        <w:t xml:space="preserve"> </w:t>
      </w:r>
      <w:r>
        <w:t>Procedure.</w:t>
      </w:r>
    </w:p>
    <w:p w:rsidR="00E27107" w:rsidRDefault="00E27107" w14:paraId="05934464" w14:textId="77777777">
      <w:pPr>
        <w:pStyle w:val="BodyText"/>
        <w:ind w:left="0"/>
        <w:jc w:val="left"/>
      </w:pPr>
    </w:p>
    <w:p w:rsidR="00E27107" w:rsidRDefault="00A766CD" w14:paraId="7DB36E84" w14:textId="77777777">
      <w:pPr>
        <w:pStyle w:val="Heading1"/>
        <w:numPr>
          <w:ilvl w:val="0"/>
          <w:numId w:val="1"/>
        </w:numPr>
        <w:tabs>
          <w:tab w:val="left" w:pos="823"/>
        </w:tabs>
        <w:ind w:left="823" w:hanging="358"/>
      </w:pPr>
      <w:r>
        <w:rPr>
          <w:color w:val="604E9B"/>
        </w:rPr>
        <w:t>Information</w:t>
      </w:r>
      <w:r>
        <w:rPr>
          <w:color w:val="604E9B"/>
          <w:spacing w:val="-5"/>
        </w:rPr>
        <w:t xml:space="preserve"> </w:t>
      </w:r>
      <w:r>
        <w:rPr>
          <w:color w:val="604E9B"/>
        </w:rPr>
        <w:t>and</w:t>
      </w:r>
      <w:r>
        <w:rPr>
          <w:color w:val="604E9B"/>
          <w:spacing w:val="-6"/>
        </w:rPr>
        <w:t xml:space="preserve"> </w:t>
      </w:r>
      <w:r>
        <w:rPr>
          <w:color w:val="604E9B"/>
          <w:spacing w:val="-2"/>
        </w:rPr>
        <w:t>consultation</w:t>
      </w:r>
    </w:p>
    <w:p w:rsidR="00E27107" w:rsidRDefault="00E27107" w14:paraId="67A3B503" w14:textId="77777777">
      <w:pPr>
        <w:pStyle w:val="BodyText"/>
        <w:ind w:left="0"/>
        <w:jc w:val="left"/>
        <w:rPr>
          <w:b/>
        </w:rPr>
      </w:pPr>
    </w:p>
    <w:p w:rsidR="00E27107" w:rsidRDefault="00A766CD" w14:paraId="0E64260F" w14:textId="77777777">
      <w:pPr>
        <w:pStyle w:val="ListParagraph"/>
        <w:numPr>
          <w:ilvl w:val="1"/>
          <w:numId w:val="1"/>
        </w:numPr>
        <w:tabs>
          <w:tab w:val="left" w:pos="825"/>
        </w:tabs>
        <w:ind w:left="825" w:right="294" w:hanging="360"/>
        <w:jc w:val="both"/>
      </w:pPr>
      <w:r>
        <w:t>We are committed to providing information, instruction and supervision on health and safety matters for all staff as well as consulting with them regarding arrangements for health and safety management.</w:t>
      </w:r>
    </w:p>
    <w:p w:rsidR="00E27107" w:rsidRDefault="00E27107" w14:paraId="3314CB7E" w14:textId="77777777">
      <w:pPr>
        <w:pStyle w:val="BodyText"/>
        <w:spacing w:before="1"/>
        <w:ind w:left="0"/>
        <w:jc w:val="left"/>
      </w:pPr>
    </w:p>
    <w:p w:rsidR="00E27107" w:rsidRDefault="00A766CD" w14:paraId="3FCF6389" w14:textId="77777777">
      <w:pPr>
        <w:pStyle w:val="Heading1"/>
        <w:numPr>
          <w:ilvl w:val="0"/>
          <w:numId w:val="1"/>
        </w:numPr>
        <w:tabs>
          <w:tab w:val="left" w:pos="823"/>
        </w:tabs>
        <w:ind w:left="823" w:hanging="358"/>
      </w:pPr>
      <w:r>
        <w:rPr>
          <w:color w:val="604E9B"/>
        </w:rPr>
        <w:t>Health</w:t>
      </w:r>
      <w:r>
        <w:rPr>
          <w:color w:val="604E9B"/>
          <w:spacing w:val="-5"/>
        </w:rPr>
        <w:t xml:space="preserve"> </w:t>
      </w:r>
      <w:r>
        <w:rPr>
          <w:color w:val="604E9B"/>
        </w:rPr>
        <w:t>and</w:t>
      </w:r>
      <w:r>
        <w:rPr>
          <w:color w:val="604E9B"/>
          <w:spacing w:val="-6"/>
        </w:rPr>
        <w:t xml:space="preserve"> </w:t>
      </w:r>
      <w:r>
        <w:rPr>
          <w:color w:val="604E9B"/>
        </w:rPr>
        <w:t>Safety</w:t>
      </w:r>
      <w:r>
        <w:rPr>
          <w:color w:val="604E9B"/>
          <w:spacing w:val="-6"/>
        </w:rPr>
        <w:t xml:space="preserve"> </w:t>
      </w:r>
      <w:r>
        <w:rPr>
          <w:color w:val="604E9B"/>
        </w:rPr>
        <w:t>Management</w:t>
      </w:r>
      <w:r>
        <w:rPr>
          <w:color w:val="604E9B"/>
          <w:spacing w:val="-5"/>
        </w:rPr>
        <w:t xml:space="preserve"> </w:t>
      </w:r>
      <w:r>
        <w:rPr>
          <w:color w:val="604E9B"/>
          <w:spacing w:val="-2"/>
        </w:rPr>
        <w:t>Standards</w:t>
      </w:r>
    </w:p>
    <w:p w:rsidR="00E27107" w:rsidRDefault="00A766CD" w14:paraId="122A528B" w14:textId="77777777">
      <w:pPr>
        <w:pStyle w:val="ListParagraph"/>
        <w:numPr>
          <w:ilvl w:val="1"/>
          <w:numId w:val="1"/>
        </w:numPr>
        <w:tabs>
          <w:tab w:val="left" w:pos="825"/>
        </w:tabs>
        <w:spacing w:before="251"/>
        <w:ind w:left="825" w:right="300" w:hanging="360"/>
        <w:jc w:val="both"/>
      </w:pPr>
      <w:r>
        <w:t>A series of documented H&amp;S Management Standards which set out what the Union expects to be achieved for each health and safety topic will be referred to by all staff. These</w:t>
      </w:r>
      <w:r>
        <w:rPr>
          <w:spacing w:val="-1"/>
        </w:rPr>
        <w:t xml:space="preserve"> </w:t>
      </w:r>
      <w:r>
        <w:t>are set out in</w:t>
      </w:r>
      <w:r>
        <w:rPr>
          <w:spacing w:val="-2"/>
        </w:rPr>
        <w:t xml:space="preserve"> </w:t>
      </w:r>
      <w:r>
        <w:t>the</w:t>
      </w:r>
      <w:r>
        <w:rPr>
          <w:spacing w:val="-1"/>
        </w:rPr>
        <w:t xml:space="preserve"> </w:t>
      </w:r>
      <w:r>
        <w:t>International</w:t>
      </w:r>
      <w:r>
        <w:rPr>
          <w:spacing w:val="-2"/>
        </w:rPr>
        <w:t xml:space="preserve"> </w:t>
      </w:r>
      <w:r>
        <w:t>Organisation</w:t>
      </w:r>
      <w:r>
        <w:rPr>
          <w:spacing w:val="-1"/>
        </w:rPr>
        <w:t xml:space="preserve"> </w:t>
      </w:r>
      <w:r>
        <w:t>for Standards</w:t>
      </w:r>
      <w:r>
        <w:rPr>
          <w:spacing w:val="-2"/>
        </w:rPr>
        <w:t xml:space="preserve"> </w:t>
      </w:r>
      <w:r>
        <w:t xml:space="preserve">(ISO) 45001 standards for OHSMS, published in March 2018. This policy sets out an OHSMS which aligns with the requirements of ISO 45001: </w:t>
      </w:r>
      <w:r>
        <w:rPr>
          <w:i/>
        </w:rPr>
        <w:t>Occupational Health and Safety Management Systems.</w:t>
      </w:r>
    </w:p>
    <w:p w:rsidR="00E27107" w:rsidRDefault="00E27107" w14:paraId="7CAD54D1" w14:textId="77777777">
      <w:pPr>
        <w:pStyle w:val="BodyText"/>
        <w:spacing w:before="2"/>
        <w:ind w:left="0"/>
        <w:jc w:val="left"/>
        <w:rPr>
          <w:i/>
        </w:rPr>
      </w:pPr>
    </w:p>
    <w:p w:rsidR="00E27107" w:rsidRDefault="00A766CD" w14:paraId="209BCA37" w14:textId="77777777">
      <w:pPr>
        <w:pStyle w:val="ListParagraph"/>
        <w:numPr>
          <w:ilvl w:val="1"/>
          <w:numId w:val="1"/>
        </w:numPr>
        <w:tabs>
          <w:tab w:val="left" w:pos="825"/>
        </w:tabs>
        <w:ind w:left="825" w:right="293" w:hanging="360"/>
        <w:jc w:val="both"/>
      </w:pPr>
      <w:r>
        <w:t>Each relevant standard must be attained by all services – sometimes a topic requires a specific</w:t>
      </w:r>
      <w:r>
        <w:rPr>
          <w:spacing w:val="-4"/>
        </w:rPr>
        <w:t xml:space="preserve"> </w:t>
      </w:r>
      <w:r>
        <w:t>health</w:t>
      </w:r>
      <w:r>
        <w:rPr>
          <w:spacing w:val="-4"/>
        </w:rPr>
        <w:t xml:space="preserve"> </w:t>
      </w:r>
      <w:r>
        <w:t>and</w:t>
      </w:r>
      <w:r>
        <w:rPr>
          <w:spacing w:val="-4"/>
        </w:rPr>
        <w:t xml:space="preserve"> </w:t>
      </w:r>
      <w:r>
        <w:t>safety</w:t>
      </w:r>
      <w:r>
        <w:rPr>
          <w:spacing w:val="-4"/>
        </w:rPr>
        <w:t xml:space="preserve"> </w:t>
      </w:r>
      <w:r>
        <w:t>guidance</w:t>
      </w:r>
      <w:r>
        <w:rPr>
          <w:spacing w:val="-4"/>
        </w:rPr>
        <w:t xml:space="preserve"> </w:t>
      </w:r>
      <w:r>
        <w:t>to</w:t>
      </w:r>
      <w:r>
        <w:rPr>
          <w:spacing w:val="-4"/>
        </w:rPr>
        <w:t xml:space="preserve"> </w:t>
      </w:r>
      <w:r>
        <w:t>be</w:t>
      </w:r>
      <w:r>
        <w:rPr>
          <w:spacing w:val="-6"/>
        </w:rPr>
        <w:t xml:space="preserve"> </w:t>
      </w:r>
      <w:r>
        <w:t>followed,</w:t>
      </w:r>
      <w:r>
        <w:rPr>
          <w:spacing w:val="-3"/>
        </w:rPr>
        <w:t xml:space="preserve"> </w:t>
      </w:r>
      <w:r>
        <w:t>a</w:t>
      </w:r>
      <w:r>
        <w:rPr>
          <w:spacing w:val="-4"/>
        </w:rPr>
        <w:t xml:space="preserve"> </w:t>
      </w:r>
      <w:r>
        <w:t>particular</w:t>
      </w:r>
      <w:r>
        <w:rPr>
          <w:spacing w:val="-3"/>
        </w:rPr>
        <w:t xml:space="preserve"> </w:t>
      </w:r>
      <w:r>
        <w:t>form</w:t>
      </w:r>
      <w:r>
        <w:rPr>
          <w:spacing w:val="-5"/>
        </w:rPr>
        <w:t xml:space="preserve"> </w:t>
      </w:r>
      <w:r>
        <w:t>to</w:t>
      </w:r>
      <w:r>
        <w:rPr>
          <w:spacing w:val="-4"/>
        </w:rPr>
        <w:t xml:space="preserve"> </w:t>
      </w:r>
      <w:r>
        <w:t>be</w:t>
      </w:r>
      <w:r>
        <w:rPr>
          <w:spacing w:val="-6"/>
        </w:rPr>
        <w:t xml:space="preserve"> </w:t>
      </w:r>
      <w:r>
        <w:t>completed</w:t>
      </w:r>
      <w:r>
        <w:rPr>
          <w:spacing w:val="-4"/>
        </w:rPr>
        <w:t xml:space="preserve"> </w:t>
      </w:r>
      <w:r>
        <w:t>or</w:t>
      </w:r>
      <w:r>
        <w:rPr>
          <w:spacing w:val="-3"/>
        </w:rPr>
        <w:t xml:space="preserve"> </w:t>
      </w:r>
      <w:r>
        <w:t>a level of training to be achieved – in this way staff and members are protected.</w:t>
      </w:r>
    </w:p>
    <w:p w:rsidR="00E27107" w:rsidRDefault="00A766CD" w14:paraId="13A9763A" w14:textId="77777777">
      <w:pPr>
        <w:pStyle w:val="Heading1"/>
        <w:numPr>
          <w:ilvl w:val="0"/>
          <w:numId w:val="1"/>
        </w:numPr>
        <w:tabs>
          <w:tab w:val="left" w:pos="823"/>
        </w:tabs>
        <w:spacing w:before="251"/>
        <w:ind w:left="823" w:hanging="358"/>
      </w:pPr>
      <w:r>
        <w:rPr>
          <w:color w:val="604E9B"/>
        </w:rPr>
        <w:t>Assessment</w:t>
      </w:r>
      <w:r>
        <w:rPr>
          <w:color w:val="604E9B"/>
          <w:spacing w:val="-4"/>
        </w:rPr>
        <w:t xml:space="preserve"> </w:t>
      </w:r>
      <w:r>
        <w:rPr>
          <w:color w:val="604E9B"/>
        </w:rPr>
        <w:t>and</w:t>
      </w:r>
      <w:r>
        <w:rPr>
          <w:color w:val="604E9B"/>
          <w:spacing w:val="-7"/>
        </w:rPr>
        <w:t xml:space="preserve"> </w:t>
      </w:r>
      <w:r>
        <w:rPr>
          <w:color w:val="604E9B"/>
        </w:rPr>
        <w:t>Control</w:t>
      </w:r>
      <w:r>
        <w:rPr>
          <w:color w:val="604E9B"/>
          <w:spacing w:val="-3"/>
        </w:rPr>
        <w:t xml:space="preserve"> </w:t>
      </w:r>
      <w:r>
        <w:rPr>
          <w:color w:val="604E9B"/>
        </w:rPr>
        <w:t>of</w:t>
      </w:r>
      <w:r>
        <w:rPr>
          <w:color w:val="604E9B"/>
          <w:spacing w:val="-4"/>
        </w:rPr>
        <w:t xml:space="preserve"> </w:t>
      </w:r>
      <w:r>
        <w:rPr>
          <w:color w:val="604E9B"/>
        </w:rPr>
        <w:t>Health</w:t>
      </w:r>
      <w:r>
        <w:rPr>
          <w:color w:val="604E9B"/>
          <w:spacing w:val="-5"/>
        </w:rPr>
        <w:t xml:space="preserve"> </w:t>
      </w:r>
      <w:r>
        <w:rPr>
          <w:color w:val="604E9B"/>
        </w:rPr>
        <w:t>and</w:t>
      </w:r>
      <w:r>
        <w:rPr>
          <w:color w:val="604E9B"/>
          <w:spacing w:val="-7"/>
        </w:rPr>
        <w:t xml:space="preserve"> </w:t>
      </w:r>
      <w:r>
        <w:rPr>
          <w:color w:val="604E9B"/>
        </w:rPr>
        <w:t>Safety</w:t>
      </w:r>
      <w:r>
        <w:rPr>
          <w:color w:val="604E9B"/>
          <w:spacing w:val="-6"/>
        </w:rPr>
        <w:t xml:space="preserve"> </w:t>
      </w:r>
      <w:r>
        <w:rPr>
          <w:color w:val="604E9B"/>
          <w:spacing w:val="-2"/>
        </w:rPr>
        <w:t>Risks</w:t>
      </w:r>
    </w:p>
    <w:p w:rsidR="00E27107" w:rsidRDefault="00E27107" w14:paraId="6729452B" w14:textId="77777777">
      <w:pPr>
        <w:pStyle w:val="BodyText"/>
        <w:spacing w:before="1"/>
        <w:ind w:left="0"/>
        <w:jc w:val="left"/>
        <w:rPr>
          <w:b/>
        </w:rPr>
      </w:pPr>
    </w:p>
    <w:p w:rsidR="00E27107" w:rsidRDefault="00A766CD" w14:paraId="354F6201" w14:textId="77777777">
      <w:pPr>
        <w:pStyle w:val="ListParagraph"/>
        <w:numPr>
          <w:ilvl w:val="1"/>
          <w:numId w:val="1"/>
        </w:numPr>
        <w:tabs>
          <w:tab w:val="left" w:pos="1194"/>
        </w:tabs>
        <w:ind w:hanging="369"/>
        <w:jc w:val="both"/>
        <w:rPr>
          <w:i/>
          <w:color w:val="604E9B"/>
        </w:rPr>
      </w:pPr>
      <w:r>
        <w:rPr>
          <w:i/>
          <w:color w:val="604E9B"/>
        </w:rPr>
        <w:t>Types</w:t>
      </w:r>
      <w:r>
        <w:rPr>
          <w:i/>
          <w:color w:val="604E9B"/>
          <w:spacing w:val="-7"/>
        </w:rPr>
        <w:t xml:space="preserve"> </w:t>
      </w:r>
      <w:r>
        <w:rPr>
          <w:i/>
          <w:color w:val="604E9B"/>
        </w:rPr>
        <w:t>of</w:t>
      </w:r>
      <w:r>
        <w:rPr>
          <w:i/>
          <w:color w:val="604E9B"/>
          <w:spacing w:val="-1"/>
        </w:rPr>
        <w:t xml:space="preserve"> </w:t>
      </w:r>
      <w:r>
        <w:rPr>
          <w:i/>
          <w:color w:val="604E9B"/>
          <w:spacing w:val="-4"/>
        </w:rPr>
        <w:t>Risk</w:t>
      </w:r>
    </w:p>
    <w:p w:rsidR="00E27107" w:rsidRDefault="00A766CD" w14:paraId="416FA2F8" w14:textId="77777777">
      <w:pPr>
        <w:pStyle w:val="BodyText"/>
        <w:spacing w:before="1"/>
        <w:ind w:right="293"/>
      </w:pPr>
      <w:r>
        <w:t>The hazard identification, risk assessment and risk control processes are central to the OHSMS, which provides the means to control a number of linked risks, such as: risk of injury; risk of ill-health; risks to business continuity; risks of legal non-compliance and enforcement action; and reputational risks.</w:t>
      </w:r>
    </w:p>
    <w:p w:rsidR="00E27107" w:rsidRDefault="00E27107" w14:paraId="72CBDF6E" w14:textId="77777777">
      <w:pPr>
        <w:pStyle w:val="BodyText"/>
        <w:ind w:left="0"/>
        <w:jc w:val="left"/>
      </w:pPr>
    </w:p>
    <w:p w:rsidR="00E27107" w:rsidRDefault="00E27107" w14:paraId="124768EA" w14:textId="77777777">
      <w:pPr>
        <w:pStyle w:val="BodyText"/>
        <w:ind w:left="0"/>
        <w:jc w:val="left"/>
      </w:pPr>
    </w:p>
    <w:p w:rsidR="00E27107" w:rsidRDefault="00A766CD" w14:paraId="5890867D" w14:textId="77777777">
      <w:pPr>
        <w:pStyle w:val="ListParagraph"/>
        <w:numPr>
          <w:ilvl w:val="1"/>
          <w:numId w:val="1"/>
        </w:numPr>
        <w:tabs>
          <w:tab w:val="left" w:pos="1194"/>
        </w:tabs>
        <w:ind w:hanging="369"/>
        <w:jc w:val="both"/>
        <w:rPr>
          <w:i/>
          <w:color w:val="604E9B"/>
        </w:rPr>
      </w:pPr>
      <w:r>
        <w:rPr>
          <w:i/>
          <w:color w:val="604E9B"/>
          <w:spacing w:val="-2"/>
        </w:rPr>
        <w:t>Responsibility</w:t>
      </w:r>
    </w:p>
    <w:p w:rsidR="00E27107" w:rsidRDefault="00A766CD" w14:paraId="3B844D11" w14:textId="77777777">
      <w:pPr>
        <w:pStyle w:val="BodyText"/>
        <w:spacing w:before="1"/>
        <w:ind w:right="292"/>
      </w:pPr>
      <w:r>
        <w:t>The responsibility for writing and implementing risk assessments</w:t>
      </w:r>
      <w:r>
        <w:rPr>
          <w:spacing w:val="-2"/>
        </w:rPr>
        <w:t xml:space="preserve"> </w:t>
      </w:r>
      <w:r>
        <w:t>rests with the manager directly in control of the</w:t>
      </w:r>
      <w:r>
        <w:rPr>
          <w:spacing w:val="-1"/>
        </w:rPr>
        <w:t xml:space="preserve"> </w:t>
      </w:r>
      <w:r>
        <w:t>activity, or with any</w:t>
      </w:r>
      <w:r>
        <w:rPr>
          <w:spacing w:val="-1"/>
        </w:rPr>
        <w:t xml:space="preserve"> </w:t>
      </w:r>
      <w:r>
        <w:t>person specifically delegated</w:t>
      </w:r>
      <w:r>
        <w:rPr>
          <w:spacing w:val="-1"/>
        </w:rPr>
        <w:t xml:space="preserve"> </w:t>
      </w:r>
      <w:r>
        <w:t>the</w:t>
      </w:r>
      <w:r>
        <w:rPr>
          <w:spacing w:val="-1"/>
        </w:rPr>
        <w:t xml:space="preserve"> </w:t>
      </w:r>
      <w:r>
        <w:t>task</w:t>
      </w:r>
      <w:r>
        <w:rPr>
          <w:spacing w:val="-1"/>
        </w:rPr>
        <w:t xml:space="preserve"> </w:t>
      </w:r>
      <w:r>
        <w:t>by</w:t>
      </w:r>
      <w:r>
        <w:rPr>
          <w:spacing w:val="-1"/>
        </w:rPr>
        <w:t xml:space="preserve"> </w:t>
      </w:r>
      <w:r>
        <w:t>the Principal Health and Safety Officer.</w:t>
      </w:r>
      <w:r>
        <w:rPr>
          <w:spacing w:val="40"/>
        </w:rPr>
        <w:t xml:space="preserve"> </w:t>
      </w:r>
      <w:r>
        <w:t xml:space="preserve">Wherever possible, risk assessments should be developed with the participation of those who will be completing the work and interested </w:t>
      </w:r>
      <w:r>
        <w:rPr>
          <w:spacing w:val="-2"/>
        </w:rPr>
        <w:t>parties.</w:t>
      </w:r>
    </w:p>
    <w:p w:rsidR="00E27107" w:rsidRDefault="00E27107" w14:paraId="5D8D4EFB" w14:textId="77777777">
      <w:pPr>
        <w:sectPr w:rsidR="00E27107">
          <w:pgSz w:w="11910" w:h="16840" w:orient="portrait"/>
          <w:pgMar w:top="1340" w:right="1140" w:bottom="280" w:left="1040" w:header="720" w:footer="720" w:gutter="0"/>
          <w:cols w:space="720"/>
        </w:sectPr>
      </w:pPr>
    </w:p>
    <w:p w:rsidR="00E27107" w:rsidRDefault="00A766CD" w14:paraId="111BC9CE" w14:textId="77777777">
      <w:pPr>
        <w:pStyle w:val="BodyText"/>
        <w:spacing w:before="81"/>
        <w:ind w:right="294"/>
      </w:pPr>
      <w:r>
        <w:lastRenderedPageBreak/>
        <w:t xml:space="preserve">It is the responsibility of the Principal Health and Safety Officer to ensure that all of the hazards, which fall within that business unit, are systematically identified, assessed and </w:t>
      </w:r>
      <w:r>
        <w:rPr>
          <w:spacing w:val="-2"/>
        </w:rPr>
        <w:t>controlled.</w:t>
      </w:r>
    </w:p>
    <w:p w:rsidR="00E27107" w:rsidRDefault="00E27107" w14:paraId="72199669" w14:textId="77777777">
      <w:pPr>
        <w:pStyle w:val="BodyText"/>
        <w:spacing w:before="1"/>
        <w:ind w:left="0"/>
        <w:jc w:val="left"/>
      </w:pPr>
    </w:p>
    <w:p w:rsidR="00E27107" w:rsidRDefault="00A766CD" w14:paraId="5AAC2B49" w14:textId="77777777">
      <w:pPr>
        <w:pStyle w:val="ListParagraph"/>
        <w:numPr>
          <w:ilvl w:val="1"/>
          <w:numId w:val="1"/>
        </w:numPr>
        <w:tabs>
          <w:tab w:val="left" w:pos="1194"/>
        </w:tabs>
        <w:spacing w:before="1" w:line="252" w:lineRule="exact"/>
        <w:ind w:hanging="369"/>
        <w:jc w:val="both"/>
        <w:rPr>
          <w:i/>
          <w:color w:val="604E9B"/>
        </w:rPr>
      </w:pPr>
      <w:r>
        <w:rPr>
          <w:i/>
          <w:color w:val="604E9B"/>
        </w:rPr>
        <w:t>Hazard</w:t>
      </w:r>
      <w:r>
        <w:rPr>
          <w:i/>
          <w:color w:val="604E9B"/>
          <w:spacing w:val="-10"/>
        </w:rPr>
        <w:t xml:space="preserve"> </w:t>
      </w:r>
      <w:r>
        <w:rPr>
          <w:i/>
          <w:color w:val="604E9B"/>
          <w:spacing w:val="-2"/>
        </w:rPr>
        <w:t>Identification</w:t>
      </w:r>
    </w:p>
    <w:p w:rsidR="00E27107" w:rsidRDefault="00A766CD" w14:paraId="1A057427" w14:textId="0CA062A6">
      <w:pPr>
        <w:pStyle w:val="BodyText"/>
        <w:ind w:right="293"/>
      </w:pPr>
      <w:r>
        <w:t>The Principal Health and Safety Officer implements a continuous and formal process of hazard</w:t>
      </w:r>
      <w:r>
        <w:rPr>
          <w:spacing w:val="-1"/>
        </w:rPr>
        <w:t xml:space="preserve"> </w:t>
      </w:r>
      <w:r>
        <w:t>identification,</w:t>
      </w:r>
      <w:r>
        <w:rPr>
          <w:spacing w:val="-4"/>
        </w:rPr>
        <w:t xml:space="preserve"> </w:t>
      </w:r>
      <w:r>
        <w:t>for</w:t>
      </w:r>
      <w:r>
        <w:rPr>
          <w:spacing w:val="-5"/>
        </w:rPr>
        <w:t xml:space="preserve"> </w:t>
      </w:r>
      <w:r>
        <w:t>all</w:t>
      </w:r>
      <w:r>
        <w:rPr>
          <w:spacing w:val="-2"/>
        </w:rPr>
        <w:t xml:space="preserve"> </w:t>
      </w:r>
      <w:r>
        <w:t>activit</w:t>
      </w:r>
      <w:r w:rsidR="00022997">
        <w:t>ies</w:t>
      </w:r>
      <w:r>
        <w:rPr>
          <w:spacing w:val="-3"/>
        </w:rPr>
        <w:t xml:space="preserve"> </w:t>
      </w:r>
      <w:r>
        <w:t>under</w:t>
      </w:r>
      <w:r>
        <w:rPr>
          <w:spacing w:val="-3"/>
        </w:rPr>
        <w:t xml:space="preserve"> </w:t>
      </w:r>
      <w:r>
        <w:t>the</w:t>
      </w:r>
      <w:r>
        <w:rPr>
          <w:spacing w:val="-6"/>
        </w:rPr>
        <w:t xml:space="preserve"> </w:t>
      </w:r>
      <w:r>
        <w:t>remit of</w:t>
      </w:r>
      <w:r>
        <w:rPr>
          <w:spacing w:val="-3"/>
        </w:rPr>
        <w:t xml:space="preserve"> </w:t>
      </w:r>
      <w:r>
        <w:t>the</w:t>
      </w:r>
      <w:r>
        <w:rPr>
          <w:spacing w:val="-3"/>
        </w:rPr>
        <w:t xml:space="preserve"> </w:t>
      </w:r>
      <w:r>
        <w:t>business</w:t>
      </w:r>
      <w:r>
        <w:rPr>
          <w:spacing w:val="-3"/>
        </w:rPr>
        <w:t xml:space="preserve"> </w:t>
      </w:r>
      <w:r>
        <w:t>units.</w:t>
      </w:r>
      <w:r>
        <w:rPr>
          <w:spacing w:val="40"/>
        </w:rPr>
        <w:t xml:space="preserve"> </w:t>
      </w:r>
      <w:r>
        <w:t>A</w:t>
      </w:r>
      <w:r>
        <w:rPr>
          <w:spacing w:val="-4"/>
        </w:rPr>
        <w:t xml:space="preserve"> </w:t>
      </w:r>
      <w:r>
        <w:t>starting</w:t>
      </w:r>
      <w:r>
        <w:rPr>
          <w:spacing w:val="-3"/>
        </w:rPr>
        <w:t xml:space="preserve"> </w:t>
      </w:r>
      <w:r>
        <w:t xml:space="preserve">point is a consideration of the relevance to the business unit of the hazards listed on </w:t>
      </w:r>
      <w:r w:rsidR="00022997">
        <w:t xml:space="preserve">the </w:t>
      </w:r>
      <w:r>
        <w:t>Risk Register.</w:t>
      </w:r>
      <w:r>
        <w:rPr>
          <w:spacing w:val="40"/>
        </w:rPr>
        <w:t xml:space="preserve"> </w:t>
      </w:r>
      <w:r>
        <w:t>The hazard identification process also needs to consider whether there are other</w:t>
      </w:r>
      <w:r>
        <w:rPr>
          <w:spacing w:val="-8"/>
        </w:rPr>
        <w:t xml:space="preserve"> </w:t>
      </w:r>
      <w:r>
        <w:t>hazards</w:t>
      </w:r>
      <w:r>
        <w:rPr>
          <w:spacing w:val="-6"/>
        </w:rPr>
        <w:t xml:space="preserve"> </w:t>
      </w:r>
      <w:r>
        <w:t>in</w:t>
      </w:r>
      <w:r>
        <w:rPr>
          <w:spacing w:val="-9"/>
        </w:rPr>
        <w:t xml:space="preserve"> </w:t>
      </w:r>
      <w:r>
        <w:t>the</w:t>
      </w:r>
      <w:r>
        <w:rPr>
          <w:spacing w:val="-9"/>
        </w:rPr>
        <w:t xml:space="preserve"> </w:t>
      </w:r>
      <w:r>
        <w:t>business</w:t>
      </w:r>
      <w:r>
        <w:rPr>
          <w:spacing w:val="-6"/>
        </w:rPr>
        <w:t xml:space="preserve"> </w:t>
      </w:r>
      <w:r>
        <w:t>units</w:t>
      </w:r>
      <w:r>
        <w:rPr>
          <w:spacing w:val="-8"/>
        </w:rPr>
        <w:t xml:space="preserve"> </w:t>
      </w:r>
      <w:r>
        <w:t>which</w:t>
      </w:r>
      <w:r>
        <w:rPr>
          <w:spacing w:val="-9"/>
        </w:rPr>
        <w:t xml:space="preserve"> </w:t>
      </w:r>
      <w:r>
        <w:t>are</w:t>
      </w:r>
      <w:r>
        <w:rPr>
          <w:spacing w:val="-8"/>
        </w:rPr>
        <w:t xml:space="preserve"> </w:t>
      </w:r>
      <w:r>
        <w:t>not</w:t>
      </w:r>
      <w:r>
        <w:rPr>
          <w:spacing w:val="-5"/>
        </w:rPr>
        <w:t xml:space="preserve"> </w:t>
      </w:r>
      <w:r>
        <w:t>listed</w:t>
      </w:r>
      <w:r>
        <w:rPr>
          <w:spacing w:val="-7"/>
        </w:rPr>
        <w:t xml:space="preserve"> </w:t>
      </w:r>
      <w:r>
        <w:t>on</w:t>
      </w:r>
      <w:r>
        <w:rPr>
          <w:spacing w:val="-9"/>
        </w:rPr>
        <w:t xml:space="preserve"> </w:t>
      </w:r>
      <w:r>
        <w:t>the</w:t>
      </w:r>
      <w:r>
        <w:rPr>
          <w:spacing w:val="-7"/>
        </w:rPr>
        <w:t xml:space="preserve"> </w:t>
      </w:r>
      <w:r>
        <w:t>Risk</w:t>
      </w:r>
      <w:r>
        <w:rPr>
          <w:spacing w:val="-8"/>
        </w:rPr>
        <w:t xml:space="preserve"> </w:t>
      </w:r>
      <w:r>
        <w:t>Register;</w:t>
      </w:r>
      <w:r>
        <w:rPr>
          <w:spacing w:val="-7"/>
        </w:rPr>
        <w:t xml:space="preserve"> </w:t>
      </w:r>
      <w:r>
        <w:t>the</w:t>
      </w:r>
      <w:r>
        <w:rPr>
          <w:spacing w:val="-9"/>
        </w:rPr>
        <w:t xml:space="preserve"> </w:t>
      </w:r>
      <w:r>
        <w:t>diversity of</w:t>
      </w:r>
      <w:r>
        <w:rPr>
          <w:spacing w:val="-3"/>
        </w:rPr>
        <w:t xml:space="preserve"> </w:t>
      </w:r>
      <w:r>
        <w:t>operations</w:t>
      </w:r>
      <w:r>
        <w:rPr>
          <w:spacing w:val="-4"/>
        </w:rPr>
        <w:t xml:space="preserve"> </w:t>
      </w:r>
      <w:r>
        <w:t>at</w:t>
      </w:r>
      <w:r>
        <w:rPr>
          <w:spacing w:val="-5"/>
        </w:rPr>
        <w:t xml:space="preserve"> </w:t>
      </w:r>
      <w:r>
        <w:t>the</w:t>
      </w:r>
      <w:r>
        <w:rPr>
          <w:spacing w:val="-4"/>
        </w:rPr>
        <w:t xml:space="preserve"> </w:t>
      </w:r>
      <w:r>
        <w:t>Union</w:t>
      </w:r>
      <w:r>
        <w:rPr>
          <w:spacing w:val="-4"/>
        </w:rPr>
        <w:t xml:space="preserve"> </w:t>
      </w:r>
      <w:r>
        <w:t>means</w:t>
      </w:r>
      <w:r>
        <w:rPr>
          <w:spacing w:val="-6"/>
        </w:rPr>
        <w:t xml:space="preserve"> </w:t>
      </w:r>
      <w:r>
        <w:t>the</w:t>
      </w:r>
      <w:r>
        <w:rPr>
          <w:spacing w:val="-4"/>
        </w:rPr>
        <w:t xml:space="preserve"> </w:t>
      </w:r>
      <w:r>
        <w:t>Risk</w:t>
      </w:r>
      <w:r>
        <w:rPr>
          <w:spacing w:val="-4"/>
        </w:rPr>
        <w:t xml:space="preserve"> </w:t>
      </w:r>
      <w:r>
        <w:t>Register</w:t>
      </w:r>
      <w:r>
        <w:rPr>
          <w:spacing w:val="-3"/>
        </w:rPr>
        <w:t xml:space="preserve"> </w:t>
      </w:r>
      <w:r>
        <w:t>cannot</w:t>
      </w:r>
      <w:r>
        <w:rPr>
          <w:spacing w:val="-5"/>
        </w:rPr>
        <w:t xml:space="preserve"> </w:t>
      </w:r>
      <w:r>
        <w:t>be</w:t>
      </w:r>
      <w:r>
        <w:rPr>
          <w:spacing w:val="-4"/>
        </w:rPr>
        <w:t xml:space="preserve"> </w:t>
      </w:r>
      <w:r>
        <w:t>considered</w:t>
      </w:r>
      <w:r>
        <w:rPr>
          <w:spacing w:val="-7"/>
        </w:rPr>
        <w:t xml:space="preserve"> </w:t>
      </w:r>
      <w:r>
        <w:t>to</w:t>
      </w:r>
      <w:r>
        <w:rPr>
          <w:spacing w:val="-4"/>
        </w:rPr>
        <w:t xml:space="preserve"> </w:t>
      </w:r>
      <w:r>
        <w:t>be</w:t>
      </w:r>
      <w:r>
        <w:rPr>
          <w:spacing w:val="-4"/>
        </w:rPr>
        <w:t xml:space="preserve"> </w:t>
      </w:r>
      <w:r>
        <w:t>definitive and exhaustive for all areas.</w:t>
      </w:r>
    </w:p>
    <w:p w:rsidR="00E27107" w:rsidRDefault="00A766CD" w14:paraId="5E45AD78" w14:textId="17F6E63D">
      <w:pPr>
        <w:pStyle w:val="BodyText"/>
        <w:spacing w:before="251"/>
        <w:ind w:right="295"/>
      </w:pPr>
      <w:r>
        <w:t>As</w:t>
      </w:r>
      <w:r>
        <w:rPr>
          <w:spacing w:val="-14"/>
        </w:rPr>
        <w:t xml:space="preserve"> </w:t>
      </w:r>
      <w:r>
        <w:t>well</w:t>
      </w:r>
      <w:r>
        <w:rPr>
          <w:spacing w:val="-15"/>
        </w:rPr>
        <w:t xml:space="preserve"> </w:t>
      </w:r>
      <w:r>
        <w:t>as</w:t>
      </w:r>
      <w:r>
        <w:rPr>
          <w:spacing w:val="-14"/>
        </w:rPr>
        <w:t xml:space="preserve"> </w:t>
      </w:r>
      <w:r>
        <w:t>hazards</w:t>
      </w:r>
      <w:r>
        <w:rPr>
          <w:spacing w:val="-14"/>
        </w:rPr>
        <w:t xml:space="preserve"> </w:t>
      </w:r>
      <w:r>
        <w:t>associated</w:t>
      </w:r>
      <w:r>
        <w:rPr>
          <w:spacing w:val="-14"/>
        </w:rPr>
        <w:t xml:space="preserve"> </w:t>
      </w:r>
      <w:r>
        <w:t>with</w:t>
      </w:r>
      <w:r>
        <w:rPr>
          <w:spacing w:val="-15"/>
        </w:rPr>
        <w:t xml:space="preserve"> </w:t>
      </w:r>
      <w:r>
        <w:t>business</w:t>
      </w:r>
      <w:r>
        <w:rPr>
          <w:spacing w:val="-14"/>
        </w:rPr>
        <w:t xml:space="preserve"> </w:t>
      </w:r>
      <w:r>
        <w:t>as</w:t>
      </w:r>
      <w:r>
        <w:rPr>
          <w:spacing w:val="-14"/>
        </w:rPr>
        <w:t xml:space="preserve"> </w:t>
      </w:r>
      <w:r>
        <w:t>usual</w:t>
      </w:r>
      <w:r>
        <w:rPr>
          <w:spacing w:val="-15"/>
        </w:rPr>
        <w:t xml:space="preserve"> </w:t>
      </w:r>
      <w:r>
        <w:t>activity,</w:t>
      </w:r>
      <w:r>
        <w:rPr>
          <w:spacing w:val="-13"/>
        </w:rPr>
        <w:t xml:space="preserve"> </w:t>
      </w:r>
      <w:r>
        <w:t>hazard</w:t>
      </w:r>
      <w:r>
        <w:rPr>
          <w:spacing w:val="-15"/>
        </w:rPr>
        <w:t xml:space="preserve"> </w:t>
      </w:r>
      <w:r>
        <w:t>identification</w:t>
      </w:r>
      <w:r>
        <w:rPr>
          <w:spacing w:val="-15"/>
        </w:rPr>
        <w:t xml:space="preserve"> </w:t>
      </w:r>
      <w:r>
        <w:t>should also consider day-to-day</w:t>
      </w:r>
      <w:r>
        <w:rPr>
          <w:spacing w:val="-3"/>
        </w:rPr>
        <w:t xml:space="preserve"> </w:t>
      </w:r>
      <w:r>
        <w:t>fluctuations,</w:t>
      </w:r>
      <w:r>
        <w:rPr>
          <w:spacing w:val="-1"/>
        </w:rPr>
        <w:t xml:space="preserve"> </w:t>
      </w:r>
      <w:r>
        <w:t>for</w:t>
      </w:r>
      <w:r>
        <w:rPr>
          <w:spacing w:val="-2"/>
        </w:rPr>
        <w:t xml:space="preserve"> </w:t>
      </w:r>
      <w:r>
        <w:t>example, variations caused</w:t>
      </w:r>
      <w:r>
        <w:rPr>
          <w:spacing w:val="-3"/>
        </w:rPr>
        <w:t xml:space="preserve"> </w:t>
      </w:r>
      <w:r>
        <w:t>by holidays, illness or staff changes, and planned changes, such as major refurbishment.</w:t>
      </w:r>
      <w:r>
        <w:rPr>
          <w:spacing w:val="40"/>
        </w:rPr>
        <w:t xml:space="preserve"> </w:t>
      </w:r>
      <w:r>
        <w:t xml:space="preserve">For this reason, hazard identification is not </w:t>
      </w:r>
      <w:r w:rsidR="00A20BCC">
        <w:t xml:space="preserve">to </w:t>
      </w:r>
      <w:r>
        <w:t>be a one-off event, but a continuous process which has the flexibility to incorporate changing circumstances.</w:t>
      </w:r>
    </w:p>
    <w:p w:rsidR="00E27107" w:rsidRDefault="00E27107" w14:paraId="321CC25D" w14:textId="77777777">
      <w:pPr>
        <w:pStyle w:val="BodyText"/>
        <w:spacing w:before="2"/>
        <w:ind w:left="0"/>
        <w:jc w:val="left"/>
      </w:pPr>
    </w:p>
    <w:p w:rsidR="00E27107" w:rsidRDefault="00A766CD" w14:paraId="14594799" w14:textId="77777777">
      <w:pPr>
        <w:pStyle w:val="ListParagraph"/>
        <w:numPr>
          <w:ilvl w:val="1"/>
          <w:numId w:val="1"/>
        </w:numPr>
        <w:tabs>
          <w:tab w:val="left" w:pos="1194"/>
        </w:tabs>
        <w:spacing w:line="252" w:lineRule="exact"/>
        <w:ind w:hanging="369"/>
        <w:jc w:val="both"/>
        <w:rPr>
          <w:i/>
          <w:color w:val="604E9B"/>
        </w:rPr>
      </w:pPr>
      <w:r>
        <w:rPr>
          <w:i/>
          <w:color w:val="604E9B"/>
        </w:rPr>
        <w:t>Risk</w:t>
      </w:r>
      <w:r>
        <w:rPr>
          <w:i/>
          <w:color w:val="604E9B"/>
          <w:spacing w:val="-5"/>
        </w:rPr>
        <w:t xml:space="preserve"> </w:t>
      </w:r>
      <w:r>
        <w:rPr>
          <w:i/>
          <w:color w:val="604E9B"/>
          <w:spacing w:val="-2"/>
        </w:rPr>
        <w:t>Assessment</w:t>
      </w:r>
    </w:p>
    <w:p w:rsidR="00E27107" w:rsidRDefault="00A766CD" w14:paraId="401C7BF1" w14:textId="77777777">
      <w:pPr>
        <w:pStyle w:val="BodyText"/>
        <w:ind w:right="295"/>
      </w:pPr>
      <w:r>
        <w:t>Risk</w:t>
      </w:r>
      <w:r>
        <w:rPr>
          <w:spacing w:val="-6"/>
        </w:rPr>
        <w:t xml:space="preserve"> </w:t>
      </w:r>
      <w:r>
        <w:t>assessments</w:t>
      </w:r>
      <w:r>
        <w:rPr>
          <w:spacing w:val="-8"/>
        </w:rPr>
        <w:t xml:space="preserve"> </w:t>
      </w:r>
      <w:r>
        <w:t>are</w:t>
      </w:r>
      <w:r>
        <w:rPr>
          <w:spacing w:val="-8"/>
        </w:rPr>
        <w:t xml:space="preserve"> </w:t>
      </w:r>
      <w:r>
        <w:t>simply</w:t>
      </w:r>
      <w:r>
        <w:rPr>
          <w:spacing w:val="-6"/>
        </w:rPr>
        <w:t xml:space="preserve"> </w:t>
      </w:r>
      <w:r>
        <w:t>a</w:t>
      </w:r>
      <w:r>
        <w:rPr>
          <w:spacing w:val="-9"/>
        </w:rPr>
        <w:t xml:space="preserve"> </w:t>
      </w:r>
      <w:r>
        <w:t>formalised</w:t>
      </w:r>
      <w:r>
        <w:rPr>
          <w:spacing w:val="-9"/>
        </w:rPr>
        <w:t xml:space="preserve"> </w:t>
      </w:r>
      <w:r>
        <w:t>means</w:t>
      </w:r>
      <w:r>
        <w:rPr>
          <w:spacing w:val="-9"/>
        </w:rPr>
        <w:t xml:space="preserve"> </w:t>
      </w:r>
      <w:r>
        <w:t>of</w:t>
      </w:r>
      <w:r>
        <w:rPr>
          <w:spacing w:val="-5"/>
        </w:rPr>
        <w:t xml:space="preserve"> </w:t>
      </w:r>
      <w:r>
        <w:t>identifying</w:t>
      </w:r>
      <w:r>
        <w:rPr>
          <w:spacing w:val="-7"/>
        </w:rPr>
        <w:t xml:space="preserve"> </w:t>
      </w:r>
      <w:r>
        <w:t>items</w:t>
      </w:r>
      <w:r>
        <w:rPr>
          <w:spacing w:val="-8"/>
        </w:rPr>
        <w:t xml:space="preserve"> </w:t>
      </w:r>
      <w:r>
        <w:t>and</w:t>
      </w:r>
      <w:r>
        <w:rPr>
          <w:spacing w:val="-9"/>
        </w:rPr>
        <w:t xml:space="preserve"> </w:t>
      </w:r>
      <w:r>
        <w:t>activities</w:t>
      </w:r>
      <w:r>
        <w:rPr>
          <w:spacing w:val="-6"/>
        </w:rPr>
        <w:t xml:space="preserve"> </w:t>
      </w:r>
      <w:r>
        <w:t>which present risks to human health and/or safety, a quantification of the scale of those risks, and a description of</w:t>
      </w:r>
      <w:r>
        <w:rPr>
          <w:spacing w:val="-1"/>
        </w:rPr>
        <w:t xml:space="preserve"> </w:t>
      </w:r>
      <w:r>
        <w:t>the</w:t>
      </w:r>
      <w:r>
        <w:rPr>
          <w:spacing w:val="-4"/>
        </w:rPr>
        <w:t xml:space="preserve"> </w:t>
      </w:r>
      <w:r>
        <w:t>means by</w:t>
      </w:r>
      <w:r>
        <w:rPr>
          <w:spacing w:val="-2"/>
        </w:rPr>
        <w:t xml:space="preserve"> </w:t>
      </w:r>
      <w:r>
        <w:t>which those risks are</w:t>
      </w:r>
      <w:r>
        <w:rPr>
          <w:spacing w:val="-1"/>
        </w:rPr>
        <w:t xml:space="preserve"> </w:t>
      </w:r>
      <w:r>
        <w:t>controlled, so</w:t>
      </w:r>
      <w:r>
        <w:rPr>
          <w:spacing w:val="-2"/>
        </w:rPr>
        <w:t xml:space="preserve"> </w:t>
      </w:r>
      <w:r>
        <w:t>that the likelihood or scale of the risks are minimised.</w:t>
      </w:r>
    </w:p>
    <w:p w:rsidR="00E27107" w:rsidRDefault="00E27107" w14:paraId="1FCBB1B5" w14:textId="77777777">
      <w:pPr>
        <w:pStyle w:val="BodyText"/>
        <w:ind w:left="0"/>
        <w:jc w:val="left"/>
      </w:pPr>
    </w:p>
    <w:p w:rsidR="00E27107" w:rsidRDefault="00A766CD" w14:paraId="646D2878" w14:textId="11F3C4FC">
      <w:pPr>
        <w:pStyle w:val="BodyText"/>
        <w:ind w:right="295"/>
      </w:pPr>
      <w:r>
        <w:t>The Union promotes a standard approach to the assessment of risks, and various template</w:t>
      </w:r>
      <w:r>
        <w:rPr>
          <w:spacing w:val="-8"/>
        </w:rPr>
        <w:t xml:space="preserve"> </w:t>
      </w:r>
      <w:r>
        <w:t>risk</w:t>
      </w:r>
      <w:r>
        <w:rPr>
          <w:spacing w:val="-6"/>
        </w:rPr>
        <w:t xml:space="preserve"> </w:t>
      </w:r>
      <w:r>
        <w:t>assessments</w:t>
      </w:r>
      <w:r>
        <w:rPr>
          <w:spacing w:val="-6"/>
        </w:rPr>
        <w:t xml:space="preserve"> </w:t>
      </w:r>
      <w:r>
        <w:t>are</w:t>
      </w:r>
      <w:r>
        <w:rPr>
          <w:spacing w:val="-6"/>
        </w:rPr>
        <w:t xml:space="preserve"> </w:t>
      </w:r>
      <w:r>
        <w:t>available</w:t>
      </w:r>
      <w:r>
        <w:rPr>
          <w:spacing w:val="-6"/>
        </w:rPr>
        <w:t xml:space="preserve"> </w:t>
      </w:r>
      <w:r w:rsidR="00A20BCC">
        <w:t>on Sharepoint</w:t>
      </w:r>
      <w:r w:rsidR="003F5F18">
        <w:t xml:space="preserve"> for Union staff and </w:t>
      </w:r>
      <w:r w:rsidR="00430F46">
        <w:t>the ASK Hub for student leaders</w:t>
      </w:r>
      <w:r>
        <w:t>,</w:t>
      </w:r>
      <w:r>
        <w:rPr>
          <w:spacing w:val="-5"/>
        </w:rPr>
        <w:t xml:space="preserve"> </w:t>
      </w:r>
      <w:r>
        <w:t>along</w:t>
      </w:r>
      <w:r>
        <w:rPr>
          <w:spacing w:val="-6"/>
        </w:rPr>
        <w:t xml:space="preserve"> </w:t>
      </w:r>
      <w:r>
        <w:t>with</w:t>
      </w:r>
      <w:r>
        <w:rPr>
          <w:spacing w:val="-6"/>
        </w:rPr>
        <w:t xml:space="preserve"> </w:t>
      </w:r>
      <w:r>
        <w:t>guidance</w:t>
      </w:r>
      <w:r>
        <w:rPr>
          <w:spacing w:val="-7"/>
        </w:rPr>
        <w:t xml:space="preserve"> </w:t>
      </w:r>
      <w:r>
        <w:t>on the approved method of risk assessment.</w:t>
      </w:r>
      <w:r>
        <w:rPr>
          <w:spacing w:val="40"/>
        </w:rPr>
        <w:t xml:space="preserve"> </w:t>
      </w:r>
      <w:r>
        <w:t>Generally, the guidance requires a consideration of the hierarchy of control, and controls may be adopted from a variety of levels within that hierarchy.</w:t>
      </w:r>
      <w:r>
        <w:rPr>
          <w:spacing w:val="40"/>
        </w:rPr>
        <w:t xml:space="preserve"> </w:t>
      </w:r>
      <w:r>
        <w:t>Courses on risk assessment methodology, to promote the consideration of the hierarchy of control, are included in the HSS (University Health and Safety Services) training programme.</w:t>
      </w:r>
    </w:p>
    <w:p w:rsidR="00E27107" w:rsidRDefault="00A766CD" w14:paraId="4AB67AE1" w14:textId="77777777">
      <w:pPr>
        <w:pStyle w:val="BodyText"/>
        <w:spacing w:before="253"/>
        <w:ind w:right="293"/>
      </w:pPr>
      <w:r>
        <w:t>Significant findings identified during the risk assessment process are recorded.</w:t>
      </w:r>
      <w:r>
        <w:rPr>
          <w:spacing w:val="40"/>
        </w:rPr>
        <w:t xml:space="preserve"> </w:t>
      </w:r>
      <w:r>
        <w:t>Risk assessments are reviewed when there are significant changes to the scope of the assessment or the hazard it controls, when accident or incident investigations suggest that it may not adequately define necessary controls, when legislation emerges or is amended, or at least annually.</w:t>
      </w:r>
    </w:p>
    <w:p w:rsidR="00E27107" w:rsidRDefault="00E27107" w14:paraId="5594EA2C" w14:textId="77777777">
      <w:pPr>
        <w:pStyle w:val="BodyText"/>
        <w:spacing w:before="1"/>
        <w:ind w:left="0"/>
        <w:jc w:val="left"/>
      </w:pPr>
    </w:p>
    <w:p w:rsidR="00E27107" w:rsidRDefault="00A766CD" w14:paraId="4CE86B0E" w14:textId="77777777">
      <w:pPr>
        <w:pStyle w:val="BodyText"/>
        <w:ind w:right="294"/>
      </w:pPr>
      <w:r>
        <w:t>It is essential that the development of the risk assessment includes the participation of those who will be completing the task and any interested parties so that they participate in the ownership of the risks and controls, and ensure that the risk assessment reflects the planned activity.</w:t>
      </w:r>
    </w:p>
    <w:p w:rsidR="00E27107" w:rsidRDefault="00E27107" w14:paraId="0B5FE675" w14:textId="77777777">
      <w:pPr>
        <w:pStyle w:val="BodyText"/>
        <w:ind w:left="0"/>
        <w:jc w:val="left"/>
      </w:pPr>
    </w:p>
    <w:p w:rsidR="00E27107" w:rsidRDefault="00A766CD" w14:paraId="7918DF55" w14:textId="77777777">
      <w:pPr>
        <w:pStyle w:val="ListParagraph"/>
        <w:numPr>
          <w:ilvl w:val="1"/>
          <w:numId w:val="1"/>
        </w:numPr>
        <w:tabs>
          <w:tab w:val="left" w:pos="1194"/>
        </w:tabs>
        <w:spacing w:line="252" w:lineRule="exact"/>
        <w:ind w:hanging="369"/>
        <w:jc w:val="both"/>
        <w:rPr>
          <w:i/>
          <w:color w:val="604E9B"/>
        </w:rPr>
      </w:pPr>
      <w:r>
        <w:rPr>
          <w:i/>
          <w:color w:val="604E9B"/>
        </w:rPr>
        <w:t>Assessment</w:t>
      </w:r>
      <w:r>
        <w:rPr>
          <w:i/>
          <w:color w:val="604E9B"/>
          <w:spacing w:val="-10"/>
        </w:rPr>
        <w:t xml:space="preserve"> </w:t>
      </w:r>
      <w:r>
        <w:rPr>
          <w:i/>
          <w:color w:val="604E9B"/>
          <w:spacing w:val="-2"/>
        </w:rPr>
        <w:t>Register</w:t>
      </w:r>
    </w:p>
    <w:p w:rsidR="00E27107" w:rsidRDefault="00A766CD" w14:paraId="4A3CAEFF" w14:textId="1AFDCBA7">
      <w:pPr>
        <w:pStyle w:val="BodyText"/>
        <w:ind w:right="295"/>
      </w:pPr>
      <w:r>
        <w:t>The Union maintains a register of all hazards under its remit, and the details of the risk assessments which have been completed to control those hazards.</w:t>
      </w:r>
      <w:r>
        <w:rPr>
          <w:spacing w:val="40"/>
        </w:rPr>
        <w:t xml:space="preserve"> </w:t>
      </w:r>
      <w:r>
        <w:t>As a minimum, this Risk Assessment Register shows: the hazard; the name of the risk assessment that controls the hazard; who completed it; the date it was completed; the current version control</w:t>
      </w:r>
      <w:r>
        <w:rPr>
          <w:spacing w:val="-3"/>
        </w:rPr>
        <w:t xml:space="preserve"> </w:t>
      </w:r>
      <w:r>
        <w:t>number; and</w:t>
      </w:r>
      <w:r>
        <w:rPr>
          <w:spacing w:val="-4"/>
        </w:rPr>
        <w:t xml:space="preserve"> </w:t>
      </w:r>
      <w:r>
        <w:t>the</w:t>
      </w:r>
      <w:r>
        <w:rPr>
          <w:spacing w:val="-7"/>
        </w:rPr>
        <w:t xml:space="preserve"> </w:t>
      </w:r>
      <w:r>
        <w:t>scheduled</w:t>
      </w:r>
      <w:r>
        <w:rPr>
          <w:spacing w:val="-2"/>
        </w:rPr>
        <w:t xml:space="preserve"> </w:t>
      </w:r>
      <w:r>
        <w:t>review</w:t>
      </w:r>
      <w:r>
        <w:rPr>
          <w:spacing w:val="-3"/>
        </w:rPr>
        <w:t xml:space="preserve"> </w:t>
      </w:r>
      <w:r>
        <w:t>date.</w:t>
      </w:r>
      <w:r>
        <w:rPr>
          <w:spacing w:val="40"/>
        </w:rPr>
        <w:t xml:space="preserve"> </w:t>
      </w:r>
      <w:r>
        <w:t>The</w:t>
      </w:r>
      <w:r>
        <w:rPr>
          <w:spacing w:val="-2"/>
        </w:rPr>
        <w:t xml:space="preserve"> </w:t>
      </w:r>
      <w:r>
        <w:t>Risk</w:t>
      </w:r>
      <w:r>
        <w:rPr>
          <w:spacing w:val="-1"/>
        </w:rPr>
        <w:t xml:space="preserve"> </w:t>
      </w:r>
      <w:r>
        <w:t>Assessment</w:t>
      </w:r>
      <w:r>
        <w:rPr>
          <w:spacing w:val="-3"/>
        </w:rPr>
        <w:t xml:space="preserve"> </w:t>
      </w:r>
      <w:r>
        <w:t>Register</w:t>
      </w:r>
      <w:r>
        <w:rPr>
          <w:spacing w:val="-1"/>
        </w:rPr>
        <w:t xml:space="preserve"> </w:t>
      </w:r>
      <w:r>
        <w:t>is</w:t>
      </w:r>
      <w:r>
        <w:rPr>
          <w:spacing w:val="-4"/>
        </w:rPr>
        <w:t xml:space="preserve"> </w:t>
      </w:r>
      <w:r>
        <w:t>made available, on request, to the University HSS for collation and reporting purposes</w:t>
      </w:r>
      <w:r w:rsidR="00CF74F3">
        <w:t xml:space="preserve"> via the Risk Hub</w:t>
      </w:r>
      <w:r>
        <w:t>.</w:t>
      </w:r>
    </w:p>
    <w:p w:rsidR="00E27107" w:rsidRDefault="00E27107" w14:paraId="151254DD" w14:textId="77777777">
      <w:pPr>
        <w:pStyle w:val="BodyText"/>
        <w:ind w:left="0"/>
        <w:jc w:val="left"/>
      </w:pPr>
    </w:p>
    <w:p w:rsidR="00E27107" w:rsidRDefault="00A766CD" w14:paraId="7B4E6F29" w14:textId="77777777">
      <w:pPr>
        <w:pStyle w:val="ListParagraph"/>
        <w:numPr>
          <w:ilvl w:val="1"/>
          <w:numId w:val="1"/>
        </w:numPr>
        <w:tabs>
          <w:tab w:val="left" w:pos="1194"/>
        </w:tabs>
        <w:ind w:hanging="369"/>
        <w:jc w:val="both"/>
        <w:rPr>
          <w:i/>
          <w:color w:val="604E9B"/>
        </w:rPr>
      </w:pPr>
      <w:r>
        <w:rPr>
          <w:i/>
          <w:color w:val="604E9B"/>
        </w:rPr>
        <w:t>Risk</w:t>
      </w:r>
      <w:r>
        <w:rPr>
          <w:i/>
          <w:color w:val="604E9B"/>
          <w:spacing w:val="-6"/>
        </w:rPr>
        <w:t xml:space="preserve"> </w:t>
      </w:r>
      <w:r>
        <w:rPr>
          <w:i/>
          <w:color w:val="604E9B"/>
        </w:rPr>
        <w:t>Register</w:t>
      </w:r>
      <w:r>
        <w:rPr>
          <w:i/>
          <w:color w:val="604E9B"/>
          <w:spacing w:val="-7"/>
        </w:rPr>
        <w:t xml:space="preserve"> </w:t>
      </w:r>
      <w:r>
        <w:rPr>
          <w:i/>
          <w:color w:val="604E9B"/>
          <w:spacing w:val="-2"/>
        </w:rPr>
        <w:t>Review</w:t>
      </w:r>
    </w:p>
    <w:p w:rsidR="00E27107" w:rsidRDefault="00E27107" w14:paraId="0B0B5FAC" w14:textId="77777777">
      <w:pPr>
        <w:jc w:val="both"/>
        <w:sectPr w:rsidR="00E27107">
          <w:pgSz w:w="11910" w:h="16840" w:orient="portrait"/>
          <w:pgMar w:top="1340" w:right="1140" w:bottom="280" w:left="1040" w:header="720" w:footer="720" w:gutter="0"/>
          <w:cols w:space="720"/>
        </w:sectPr>
      </w:pPr>
    </w:p>
    <w:p w:rsidR="00E27107" w:rsidRDefault="00A766CD" w14:paraId="4E6212FD" w14:textId="77777777">
      <w:pPr>
        <w:pStyle w:val="BodyText"/>
        <w:spacing w:before="81"/>
        <w:ind w:right="299"/>
      </w:pPr>
      <w:r>
        <w:lastRenderedPageBreak/>
        <w:t>Every risk assessment is reviewed at least annually, The Risk Assessment Register, particularly as it relates to the hazards which are identified under it, is also formally reviewed by its owner and agreed at least annually.</w:t>
      </w:r>
    </w:p>
    <w:p w:rsidR="00E27107" w:rsidRDefault="00E27107" w14:paraId="237F5505" w14:textId="77777777">
      <w:pPr>
        <w:pStyle w:val="BodyText"/>
        <w:spacing w:before="1"/>
        <w:ind w:left="0"/>
        <w:jc w:val="left"/>
      </w:pPr>
    </w:p>
    <w:p w:rsidR="00E27107" w:rsidRDefault="00A766CD" w14:paraId="66ED63E0" w14:textId="77777777">
      <w:pPr>
        <w:pStyle w:val="ListParagraph"/>
        <w:numPr>
          <w:ilvl w:val="1"/>
          <w:numId w:val="1"/>
        </w:numPr>
        <w:tabs>
          <w:tab w:val="left" w:pos="1192"/>
        </w:tabs>
        <w:spacing w:before="1" w:line="252" w:lineRule="exact"/>
        <w:ind w:left="1192" w:hanging="367"/>
        <w:jc w:val="both"/>
        <w:rPr>
          <w:i/>
          <w:color w:val="604E9B"/>
        </w:rPr>
      </w:pPr>
      <w:r>
        <w:rPr>
          <w:i/>
          <w:color w:val="604E9B"/>
          <w:spacing w:val="-2"/>
        </w:rPr>
        <w:t>Guidance</w:t>
      </w:r>
    </w:p>
    <w:p w:rsidR="00E27107" w:rsidRDefault="00A766CD" w14:paraId="3C1D7805" w14:textId="77777777">
      <w:pPr>
        <w:pStyle w:val="BodyText"/>
        <w:ind w:right="295"/>
      </w:pPr>
      <w:r>
        <w:t>For every hazard identified on the Risk Register, HSS makes available a guidance document, which sets out the University’s expectations in respect of the appropriate control</w:t>
      </w:r>
      <w:r>
        <w:rPr>
          <w:spacing w:val="-7"/>
        </w:rPr>
        <w:t xml:space="preserve"> </w:t>
      </w:r>
      <w:r>
        <w:t>of</w:t>
      </w:r>
      <w:r>
        <w:rPr>
          <w:spacing w:val="-5"/>
        </w:rPr>
        <w:t xml:space="preserve"> </w:t>
      </w:r>
      <w:r>
        <w:t>the</w:t>
      </w:r>
      <w:r>
        <w:rPr>
          <w:spacing w:val="-9"/>
        </w:rPr>
        <w:t xml:space="preserve"> </w:t>
      </w:r>
      <w:r>
        <w:t>hazard,</w:t>
      </w:r>
      <w:r>
        <w:rPr>
          <w:spacing w:val="-5"/>
        </w:rPr>
        <w:t xml:space="preserve"> </w:t>
      </w:r>
      <w:r>
        <w:t>and</w:t>
      </w:r>
      <w:r>
        <w:rPr>
          <w:spacing w:val="-6"/>
        </w:rPr>
        <w:t xml:space="preserve"> </w:t>
      </w:r>
      <w:r>
        <w:t>the</w:t>
      </w:r>
      <w:r>
        <w:rPr>
          <w:spacing w:val="-9"/>
        </w:rPr>
        <w:t xml:space="preserve"> </w:t>
      </w:r>
      <w:r>
        <w:t>roles</w:t>
      </w:r>
      <w:r>
        <w:rPr>
          <w:spacing w:val="-6"/>
        </w:rPr>
        <w:t xml:space="preserve"> </w:t>
      </w:r>
      <w:r>
        <w:t>and</w:t>
      </w:r>
      <w:r>
        <w:rPr>
          <w:spacing w:val="-6"/>
        </w:rPr>
        <w:t xml:space="preserve"> </w:t>
      </w:r>
      <w:r>
        <w:t>responsibilities</w:t>
      </w:r>
      <w:r>
        <w:rPr>
          <w:spacing w:val="-6"/>
        </w:rPr>
        <w:t xml:space="preserve"> </w:t>
      </w:r>
      <w:r>
        <w:t>of</w:t>
      </w:r>
      <w:r>
        <w:rPr>
          <w:spacing w:val="-5"/>
        </w:rPr>
        <w:t xml:space="preserve"> </w:t>
      </w:r>
      <w:r>
        <w:t>those</w:t>
      </w:r>
      <w:r>
        <w:rPr>
          <w:spacing w:val="-6"/>
        </w:rPr>
        <w:t xml:space="preserve"> </w:t>
      </w:r>
      <w:r>
        <w:t>designated</w:t>
      </w:r>
      <w:r>
        <w:rPr>
          <w:spacing w:val="-6"/>
        </w:rPr>
        <w:t xml:space="preserve"> </w:t>
      </w:r>
      <w:r>
        <w:t>with</w:t>
      </w:r>
      <w:r>
        <w:rPr>
          <w:spacing w:val="-6"/>
        </w:rPr>
        <w:t xml:space="preserve"> </w:t>
      </w:r>
      <w:r>
        <w:t>duties</w:t>
      </w:r>
      <w:r>
        <w:rPr>
          <w:spacing w:val="-9"/>
        </w:rPr>
        <w:t xml:space="preserve"> </w:t>
      </w:r>
      <w:r>
        <w:t>to control</w:t>
      </w:r>
      <w:r>
        <w:rPr>
          <w:spacing w:val="-15"/>
        </w:rPr>
        <w:t xml:space="preserve"> </w:t>
      </w:r>
      <w:r>
        <w:t>the</w:t>
      </w:r>
      <w:r>
        <w:rPr>
          <w:spacing w:val="-14"/>
        </w:rPr>
        <w:t xml:space="preserve"> </w:t>
      </w:r>
      <w:r>
        <w:t>hazard.</w:t>
      </w:r>
      <w:r>
        <w:rPr>
          <w:spacing w:val="37"/>
        </w:rPr>
        <w:t xml:space="preserve"> </w:t>
      </w:r>
      <w:r>
        <w:t>Each</w:t>
      </w:r>
      <w:r>
        <w:rPr>
          <w:spacing w:val="-16"/>
        </w:rPr>
        <w:t xml:space="preserve"> </w:t>
      </w:r>
      <w:r>
        <w:t>of</w:t>
      </w:r>
      <w:r>
        <w:rPr>
          <w:spacing w:val="-12"/>
        </w:rPr>
        <w:t xml:space="preserve"> </w:t>
      </w:r>
      <w:r>
        <w:t>the</w:t>
      </w:r>
      <w:r>
        <w:rPr>
          <w:spacing w:val="-14"/>
        </w:rPr>
        <w:t xml:space="preserve"> </w:t>
      </w:r>
      <w:r>
        <w:t>guidance</w:t>
      </w:r>
      <w:r>
        <w:rPr>
          <w:spacing w:val="-12"/>
        </w:rPr>
        <w:t xml:space="preserve"> </w:t>
      </w:r>
      <w:r>
        <w:t>documents</w:t>
      </w:r>
      <w:r>
        <w:rPr>
          <w:spacing w:val="-13"/>
        </w:rPr>
        <w:t xml:space="preserve"> </w:t>
      </w:r>
      <w:r>
        <w:t>has</w:t>
      </w:r>
      <w:r>
        <w:rPr>
          <w:spacing w:val="-11"/>
        </w:rPr>
        <w:t xml:space="preserve"> </w:t>
      </w:r>
      <w:r>
        <w:t>a</w:t>
      </w:r>
      <w:r>
        <w:rPr>
          <w:spacing w:val="-14"/>
        </w:rPr>
        <w:t xml:space="preserve"> </w:t>
      </w:r>
      <w:r>
        <w:t>designated</w:t>
      </w:r>
      <w:r>
        <w:rPr>
          <w:spacing w:val="-14"/>
        </w:rPr>
        <w:t xml:space="preserve"> </w:t>
      </w:r>
      <w:r>
        <w:t>owner</w:t>
      </w:r>
      <w:r>
        <w:rPr>
          <w:spacing w:val="-10"/>
        </w:rPr>
        <w:t xml:space="preserve"> </w:t>
      </w:r>
      <w:r>
        <w:t>within</w:t>
      </w:r>
      <w:r>
        <w:rPr>
          <w:spacing w:val="-14"/>
        </w:rPr>
        <w:t xml:space="preserve"> </w:t>
      </w:r>
      <w:r>
        <w:t>HSS, who is responsible, in consultation with interested parties, for formally reviewing the sufficiency of the documents, at least biennially</w:t>
      </w:r>
    </w:p>
    <w:p w:rsidR="00E27107" w:rsidRDefault="00A766CD" w14:paraId="51922405" w14:textId="77777777">
      <w:pPr>
        <w:pStyle w:val="Heading1"/>
        <w:numPr>
          <w:ilvl w:val="0"/>
          <w:numId w:val="1"/>
        </w:numPr>
        <w:tabs>
          <w:tab w:val="left" w:pos="823"/>
        </w:tabs>
        <w:spacing w:before="252"/>
        <w:ind w:left="823" w:hanging="358"/>
      </w:pPr>
      <w:r>
        <w:rPr>
          <w:color w:val="604E9B"/>
        </w:rPr>
        <w:t>Legal</w:t>
      </w:r>
      <w:r>
        <w:rPr>
          <w:color w:val="604E9B"/>
          <w:spacing w:val="-2"/>
        </w:rPr>
        <w:t xml:space="preserve"> </w:t>
      </w:r>
      <w:r>
        <w:rPr>
          <w:color w:val="604E9B"/>
        </w:rPr>
        <w:t>and</w:t>
      </w:r>
      <w:r>
        <w:rPr>
          <w:color w:val="604E9B"/>
          <w:spacing w:val="-5"/>
        </w:rPr>
        <w:t xml:space="preserve"> </w:t>
      </w:r>
      <w:r>
        <w:rPr>
          <w:color w:val="604E9B"/>
        </w:rPr>
        <w:t>Other</w:t>
      </w:r>
      <w:r>
        <w:rPr>
          <w:color w:val="604E9B"/>
          <w:spacing w:val="-3"/>
        </w:rPr>
        <w:t xml:space="preserve"> </w:t>
      </w:r>
      <w:r>
        <w:rPr>
          <w:color w:val="604E9B"/>
          <w:spacing w:val="-2"/>
        </w:rPr>
        <w:t>Requirements</w:t>
      </w:r>
    </w:p>
    <w:p w:rsidR="00E27107" w:rsidRDefault="00E27107" w14:paraId="6E7CA33D" w14:textId="77777777">
      <w:pPr>
        <w:pStyle w:val="BodyText"/>
        <w:spacing w:before="1"/>
        <w:ind w:left="0"/>
        <w:jc w:val="left"/>
        <w:rPr>
          <w:b/>
        </w:rPr>
      </w:pPr>
    </w:p>
    <w:p w:rsidR="00E27107" w:rsidRDefault="00A766CD" w14:paraId="3E8F49AE" w14:textId="77777777">
      <w:pPr>
        <w:pStyle w:val="ListParagraph"/>
        <w:numPr>
          <w:ilvl w:val="1"/>
          <w:numId w:val="1"/>
        </w:numPr>
        <w:tabs>
          <w:tab w:val="left" w:pos="1194"/>
        </w:tabs>
        <w:spacing w:line="253" w:lineRule="exact"/>
        <w:ind w:hanging="369"/>
        <w:jc w:val="both"/>
        <w:rPr>
          <w:i/>
          <w:color w:val="604E9B"/>
        </w:rPr>
      </w:pPr>
      <w:r>
        <w:rPr>
          <w:i/>
          <w:color w:val="604E9B"/>
        </w:rPr>
        <w:t>Legislation</w:t>
      </w:r>
      <w:r>
        <w:rPr>
          <w:i/>
          <w:color w:val="604E9B"/>
          <w:spacing w:val="-12"/>
        </w:rPr>
        <w:t xml:space="preserve"> </w:t>
      </w:r>
      <w:r>
        <w:rPr>
          <w:i/>
          <w:color w:val="604E9B"/>
          <w:spacing w:val="-2"/>
        </w:rPr>
        <w:t>Register</w:t>
      </w:r>
    </w:p>
    <w:p w:rsidR="00E27107" w:rsidRDefault="00A766CD" w14:paraId="1A0A6F0E" w14:textId="77777777">
      <w:pPr>
        <w:pStyle w:val="BodyText"/>
        <w:ind w:right="297"/>
      </w:pPr>
      <w:r>
        <w:t>The Principal Health and Safety Officer maintains a Health and Safety Legislation Register.</w:t>
      </w:r>
      <w:r>
        <w:rPr>
          <w:spacing w:val="40"/>
        </w:rPr>
        <w:t xml:space="preserve"> </w:t>
      </w:r>
      <w:r>
        <w:t>The</w:t>
      </w:r>
      <w:r>
        <w:rPr>
          <w:spacing w:val="-3"/>
        </w:rPr>
        <w:t xml:space="preserve"> </w:t>
      </w:r>
      <w:r>
        <w:t>Legislation Register</w:t>
      </w:r>
      <w:r>
        <w:rPr>
          <w:spacing w:val="-2"/>
        </w:rPr>
        <w:t xml:space="preserve"> </w:t>
      </w:r>
      <w:r>
        <w:t>works</w:t>
      </w:r>
      <w:r>
        <w:rPr>
          <w:spacing w:val="-2"/>
        </w:rPr>
        <w:t xml:space="preserve"> </w:t>
      </w:r>
      <w:r>
        <w:t>from</w:t>
      </w:r>
      <w:r>
        <w:rPr>
          <w:spacing w:val="-4"/>
        </w:rPr>
        <w:t xml:space="preserve"> </w:t>
      </w:r>
      <w:r>
        <w:t>the hazard</w:t>
      </w:r>
      <w:r>
        <w:rPr>
          <w:spacing w:val="-2"/>
        </w:rPr>
        <w:t xml:space="preserve"> </w:t>
      </w:r>
      <w:r>
        <w:t>inventory contained within the Risk</w:t>
      </w:r>
      <w:r>
        <w:rPr>
          <w:spacing w:val="-7"/>
        </w:rPr>
        <w:t xml:space="preserve"> </w:t>
      </w:r>
      <w:r>
        <w:t>Register</w:t>
      </w:r>
      <w:r>
        <w:rPr>
          <w:spacing w:val="-7"/>
        </w:rPr>
        <w:t xml:space="preserve"> </w:t>
      </w:r>
      <w:r>
        <w:t>and,</w:t>
      </w:r>
      <w:r>
        <w:rPr>
          <w:spacing w:val="-6"/>
        </w:rPr>
        <w:t xml:space="preserve"> </w:t>
      </w:r>
      <w:r>
        <w:t>in</w:t>
      </w:r>
      <w:r>
        <w:rPr>
          <w:spacing w:val="-7"/>
        </w:rPr>
        <w:t xml:space="preserve"> </w:t>
      </w:r>
      <w:r>
        <w:t>each</w:t>
      </w:r>
      <w:r>
        <w:rPr>
          <w:spacing w:val="-7"/>
        </w:rPr>
        <w:t xml:space="preserve"> </w:t>
      </w:r>
      <w:r>
        <w:t>case,</w:t>
      </w:r>
      <w:r>
        <w:rPr>
          <w:spacing w:val="-8"/>
        </w:rPr>
        <w:t xml:space="preserve"> </w:t>
      </w:r>
      <w:r>
        <w:t>identifies</w:t>
      </w:r>
      <w:r>
        <w:rPr>
          <w:spacing w:val="-9"/>
        </w:rPr>
        <w:t xml:space="preserve"> </w:t>
      </w:r>
      <w:r>
        <w:t>the</w:t>
      </w:r>
      <w:r>
        <w:rPr>
          <w:spacing w:val="-8"/>
        </w:rPr>
        <w:t xml:space="preserve"> </w:t>
      </w:r>
      <w:r>
        <w:t>primary</w:t>
      </w:r>
      <w:r>
        <w:rPr>
          <w:spacing w:val="-9"/>
        </w:rPr>
        <w:t xml:space="preserve"> </w:t>
      </w:r>
      <w:r>
        <w:t>and</w:t>
      </w:r>
      <w:r>
        <w:rPr>
          <w:spacing w:val="-7"/>
        </w:rPr>
        <w:t xml:space="preserve"> </w:t>
      </w:r>
      <w:r>
        <w:t>other</w:t>
      </w:r>
      <w:r>
        <w:rPr>
          <w:spacing w:val="-6"/>
        </w:rPr>
        <w:t xml:space="preserve"> </w:t>
      </w:r>
      <w:r>
        <w:t>legislation</w:t>
      </w:r>
      <w:r>
        <w:rPr>
          <w:spacing w:val="-7"/>
        </w:rPr>
        <w:t xml:space="preserve"> </w:t>
      </w:r>
      <w:r>
        <w:t>which</w:t>
      </w:r>
      <w:r>
        <w:rPr>
          <w:spacing w:val="-7"/>
        </w:rPr>
        <w:t xml:space="preserve"> </w:t>
      </w:r>
      <w:r>
        <w:t>applies to the hazard.</w:t>
      </w:r>
    </w:p>
    <w:p w:rsidR="00E27107" w:rsidRDefault="00A766CD" w14:paraId="1D533392" w14:textId="77777777">
      <w:pPr>
        <w:pStyle w:val="ListParagraph"/>
        <w:numPr>
          <w:ilvl w:val="1"/>
          <w:numId w:val="1"/>
        </w:numPr>
        <w:tabs>
          <w:tab w:val="left" w:pos="1194"/>
        </w:tabs>
        <w:spacing w:before="253"/>
        <w:ind w:hanging="369"/>
        <w:jc w:val="both"/>
        <w:rPr>
          <w:i/>
          <w:color w:val="604E9B"/>
        </w:rPr>
      </w:pPr>
      <w:r>
        <w:rPr>
          <w:i/>
          <w:color w:val="604E9B"/>
        </w:rPr>
        <w:t>Emerging</w:t>
      </w:r>
      <w:r>
        <w:rPr>
          <w:i/>
          <w:color w:val="604E9B"/>
          <w:spacing w:val="-8"/>
        </w:rPr>
        <w:t xml:space="preserve"> </w:t>
      </w:r>
      <w:r>
        <w:rPr>
          <w:i/>
          <w:color w:val="604E9B"/>
        </w:rPr>
        <w:t>Legislation</w:t>
      </w:r>
      <w:r>
        <w:rPr>
          <w:i/>
          <w:color w:val="604E9B"/>
          <w:spacing w:val="-10"/>
        </w:rPr>
        <w:t xml:space="preserve"> </w:t>
      </w:r>
      <w:r>
        <w:rPr>
          <w:i/>
          <w:color w:val="604E9B"/>
        </w:rPr>
        <w:t>and</w:t>
      </w:r>
      <w:r>
        <w:rPr>
          <w:i/>
          <w:color w:val="604E9B"/>
          <w:spacing w:val="-9"/>
        </w:rPr>
        <w:t xml:space="preserve"> </w:t>
      </w:r>
      <w:r>
        <w:rPr>
          <w:i/>
          <w:color w:val="604E9B"/>
          <w:spacing w:val="-2"/>
        </w:rPr>
        <w:t>Guidance</w:t>
      </w:r>
    </w:p>
    <w:p w:rsidR="00E27107" w:rsidRDefault="00A766CD" w14:paraId="1BEE2675" w14:textId="77777777">
      <w:pPr>
        <w:pStyle w:val="BodyText"/>
        <w:spacing w:before="1"/>
        <w:ind w:right="296"/>
      </w:pPr>
      <w:r>
        <w:t>The Principal Health and Safety Officer is responsible for alerting the Union to emerging or</w:t>
      </w:r>
      <w:r>
        <w:rPr>
          <w:spacing w:val="-8"/>
        </w:rPr>
        <w:t xml:space="preserve"> </w:t>
      </w:r>
      <w:r>
        <w:t>amending</w:t>
      </w:r>
      <w:r>
        <w:rPr>
          <w:spacing w:val="-9"/>
        </w:rPr>
        <w:t xml:space="preserve"> </w:t>
      </w:r>
      <w:r>
        <w:t>health</w:t>
      </w:r>
      <w:r>
        <w:rPr>
          <w:spacing w:val="-9"/>
        </w:rPr>
        <w:t xml:space="preserve"> </w:t>
      </w:r>
      <w:r>
        <w:t>and</w:t>
      </w:r>
      <w:r>
        <w:rPr>
          <w:spacing w:val="-11"/>
        </w:rPr>
        <w:t xml:space="preserve"> </w:t>
      </w:r>
      <w:r>
        <w:t>safety</w:t>
      </w:r>
      <w:r>
        <w:rPr>
          <w:spacing w:val="-11"/>
        </w:rPr>
        <w:t xml:space="preserve"> </w:t>
      </w:r>
      <w:r>
        <w:t>legislation,</w:t>
      </w:r>
      <w:r>
        <w:rPr>
          <w:spacing w:val="-8"/>
        </w:rPr>
        <w:t xml:space="preserve"> </w:t>
      </w:r>
      <w:r>
        <w:t>or</w:t>
      </w:r>
      <w:r>
        <w:rPr>
          <w:spacing w:val="-10"/>
        </w:rPr>
        <w:t xml:space="preserve"> </w:t>
      </w:r>
      <w:r>
        <w:t>guidance,</w:t>
      </w:r>
      <w:r>
        <w:rPr>
          <w:spacing w:val="-8"/>
        </w:rPr>
        <w:t xml:space="preserve"> </w:t>
      </w:r>
      <w:r>
        <w:t>directly</w:t>
      </w:r>
      <w:r>
        <w:rPr>
          <w:spacing w:val="-8"/>
        </w:rPr>
        <w:t xml:space="preserve"> </w:t>
      </w:r>
      <w:r>
        <w:t>linked</w:t>
      </w:r>
      <w:r>
        <w:rPr>
          <w:spacing w:val="-9"/>
        </w:rPr>
        <w:t xml:space="preserve"> </w:t>
      </w:r>
      <w:r>
        <w:t>to</w:t>
      </w:r>
      <w:r>
        <w:rPr>
          <w:spacing w:val="-11"/>
        </w:rPr>
        <w:t xml:space="preserve"> </w:t>
      </w:r>
      <w:r>
        <w:t>the</w:t>
      </w:r>
      <w:r>
        <w:rPr>
          <w:spacing w:val="-14"/>
        </w:rPr>
        <w:t xml:space="preserve"> </w:t>
      </w:r>
      <w:r>
        <w:t>requirements of the University’s regulators.</w:t>
      </w:r>
      <w:r>
        <w:rPr>
          <w:spacing w:val="40"/>
        </w:rPr>
        <w:t xml:space="preserve"> </w:t>
      </w:r>
      <w:r>
        <w:t>This awareness is supported through the competent resource in University HSS.</w:t>
      </w:r>
    </w:p>
    <w:p w:rsidR="00E27107" w:rsidRDefault="00E27107" w14:paraId="1A4615BF" w14:textId="77777777">
      <w:pPr>
        <w:pStyle w:val="BodyText"/>
        <w:ind w:left="0"/>
        <w:jc w:val="left"/>
      </w:pPr>
    </w:p>
    <w:p w:rsidR="00E27107" w:rsidRDefault="00A766CD" w14:paraId="0DBCFF8E" w14:textId="77777777">
      <w:pPr>
        <w:pStyle w:val="Heading1"/>
        <w:numPr>
          <w:ilvl w:val="0"/>
          <w:numId w:val="1"/>
        </w:numPr>
        <w:tabs>
          <w:tab w:val="left" w:pos="823"/>
        </w:tabs>
        <w:ind w:left="823" w:hanging="358"/>
      </w:pPr>
      <w:r>
        <w:rPr>
          <w:color w:val="604E9B"/>
        </w:rPr>
        <w:t>Competence,</w:t>
      </w:r>
      <w:r>
        <w:rPr>
          <w:color w:val="604E9B"/>
          <w:spacing w:val="-10"/>
        </w:rPr>
        <w:t xml:space="preserve"> </w:t>
      </w:r>
      <w:r>
        <w:rPr>
          <w:color w:val="604E9B"/>
        </w:rPr>
        <w:t>Training</w:t>
      </w:r>
      <w:r>
        <w:rPr>
          <w:color w:val="604E9B"/>
          <w:spacing w:val="-8"/>
        </w:rPr>
        <w:t xml:space="preserve"> </w:t>
      </w:r>
      <w:r>
        <w:rPr>
          <w:color w:val="604E9B"/>
        </w:rPr>
        <w:t>and</w:t>
      </w:r>
      <w:r>
        <w:rPr>
          <w:color w:val="604E9B"/>
          <w:spacing w:val="-4"/>
        </w:rPr>
        <w:t xml:space="preserve"> </w:t>
      </w:r>
      <w:r>
        <w:rPr>
          <w:color w:val="604E9B"/>
          <w:spacing w:val="-2"/>
        </w:rPr>
        <w:t>Awareness</w:t>
      </w:r>
    </w:p>
    <w:p w:rsidR="00E27107" w:rsidRDefault="00A766CD" w14:paraId="26A4A2C9" w14:textId="77777777">
      <w:pPr>
        <w:pStyle w:val="ListParagraph"/>
        <w:numPr>
          <w:ilvl w:val="1"/>
          <w:numId w:val="1"/>
        </w:numPr>
        <w:tabs>
          <w:tab w:val="left" w:pos="1194"/>
        </w:tabs>
        <w:spacing w:before="251"/>
        <w:ind w:hanging="369"/>
        <w:jc w:val="both"/>
        <w:rPr>
          <w:i/>
          <w:color w:val="604E9B"/>
        </w:rPr>
      </w:pPr>
      <w:r>
        <w:rPr>
          <w:i/>
          <w:color w:val="604E9B"/>
          <w:spacing w:val="-2"/>
        </w:rPr>
        <w:t>Competence</w:t>
      </w:r>
    </w:p>
    <w:p w:rsidR="00E27107" w:rsidRDefault="00A766CD" w14:paraId="1505B557" w14:textId="77777777">
      <w:pPr>
        <w:pStyle w:val="BodyText"/>
        <w:spacing w:before="2"/>
        <w:ind w:right="296"/>
      </w:pPr>
      <w:r>
        <w:t>The</w:t>
      </w:r>
      <w:r>
        <w:rPr>
          <w:spacing w:val="-16"/>
        </w:rPr>
        <w:t xml:space="preserve"> </w:t>
      </w:r>
      <w:r>
        <w:t>Union</w:t>
      </w:r>
      <w:r>
        <w:rPr>
          <w:spacing w:val="-15"/>
        </w:rPr>
        <w:t xml:space="preserve"> </w:t>
      </w:r>
      <w:r>
        <w:t>ensures</w:t>
      </w:r>
      <w:r>
        <w:rPr>
          <w:spacing w:val="-15"/>
        </w:rPr>
        <w:t xml:space="preserve"> </w:t>
      </w:r>
      <w:r>
        <w:t>that</w:t>
      </w:r>
      <w:r>
        <w:rPr>
          <w:spacing w:val="-16"/>
        </w:rPr>
        <w:t xml:space="preserve"> </w:t>
      </w:r>
      <w:r>
        <w:t>all</w:t>
      </w:r>
      <w:r>
        <w:rPr>
          <w:spacing w:val="-15"/>
        </w:rPr>
        <w:t xml:space="preserve"> </w:t>
      </w:r>
      <w:r>
        <w:t>members</w:t>
      </w:r>
      <w:r>
        <w:rPr>
          <w:spacing w:val="-15"/>
        </w:rPr>
        <w:t xml:space="preserve"> </w:t>
      </w:r>
      <w:r>
        <w:t>are</w:t>
      </w:r>
      <w:r>
        <w:rPr>
          <w:spacing w:val="-15"/>
        </w:rPr>
        <w:t xml:space="preserve"> </w:t>
      </w:r>
      <w:r>
        <w:t>suitably</w:t>
      </w:r>
      <w:r>
        <w:rPr>
          <w:spacing w:val="-16"/>
        </w:rPr>
        <w:t xml:space="preserve"> </w:t>
      </w:r>
      <w:r>
        <w:t>competent</w:t>
      </w:r>
      <w:r>
        <w:rPr>
          <w:spacing w:val="-15"/>
        </w:rPr>
        <w:t xml:space="preserve"> </w:t>
      </w:r>
      <w:r>
        <w:t>to</w:t>
      </w:r>
      <w:r>
        <w:rPr>
          <w:spacing w:val="-15"/>
        </w:rPr>
        <w:t xml:space="preserve"> </w:t>
      </w:r>
      <w:r>
        <w:t>conduct</w:t>
      </w:r>
      <w:r>
        <w:rPr>
          <w:spacing w:val="-16"/>
        </w:rPr>
        <w:t xml:space="preserve"> </w:t>
      </w:r>
      <w:r>
        <w:t>the</w:t>
      </w:r>
      <w:r>
        <w:rPr>
          <w:spacing w:val="-15"/>
        </w:rPr>
        <w:t xml:space="preserve"> </w:t>
      </w:r>
      <w:r>
        <w:t>tasks</w:t>
      </w:r>
      <w:r>
        <w:rPr>
          <w:spacing w:val="-15"/>
        </w:rPr>
        <w:t xml:space="preserve"> </w:t>
      </w:r>
      <w:r>
        <w:t>expected of them, in a safe and healthy manner.</w:t>
      </w:r>
      <w:r>
        <w:rPr>
          <w:spacing w:val="40"/>
        </w:rPr>
        <w:t xml:space="preserve"> </w:t>
      </w:r>
      <w:r>
        <w:t>Health and safety competencies are reviewed, acquired and maintained throughout Union staffs’ time with the organisation. Responsibility for the review of health and safety competencies lies with the Principal Health and Safety Officer</w:t>
      </w:r>
    </w:p>
    <w:p w:rsidR="00E27107" w:rsidRDefault="00A766CD" w14:paraId="170A868D" w14:textId="77777777">
      <w:pPr>
        <w:pStyle w:val="BodyText"/>
        <w:spacing w:before="252"/>
        <w:ind w:right="294"/>
      </w:pPr>
      <w:r>
        <w:t>Competency</w:t>
      </w:r>
      <w:r>
        <w:rPr>
          <w:spacing w:val="-8"/>
        </w:rPr>
        <w:t xml:space="preserve"> </w:t>
      </w:r>
      <w:r>
        <w:t>requirements</w:t>
      </w:r>
      <w:r>
        <w:rPr>
          <w:spacing w:val="-5"/>
        </w:rPr>
        <w:t xml:space="preserve"> </w:t>
      </w:r>
      <w:r>
        <w:t>are</w:t>
      </w:r>
      <w:r>
        <w:rPr>
          <w:spacing w:val="-6"/>
        </w:rPr>
        <w:t xml:space="preserve"> </w:t>
      </w:r>
      <w:r>
        <w:t>driven</w:t>
      </w:r>
      <w:r>
        <w:rPr>
          <w:spacing w:val="-6"/>
        </w:rPr>
        <w:t xml:space="preserve"> </w:t>
      </w:r>
      <w:r>
        <w:t>by</w:t>
      </w:r>
      <w:r>
        <w:rPr>
          <w:spacing w:val="-6"/>
        </w:rPr>
        <w:t xml:space="preserve"> </w:t>
      </w:r>
      <w:r>
        <w:t>the</w:t>
      </w:r>
      <w:r>
        <w:rPr>
          <w:spacing w:val="-7"/>
        </w:rPr>
        <w:t xml:space="preserve"> </w:t>
      </w:r>
      <w:r>
        <w:t>risk</w:t>
      </w:r>
      <w:r>
        <w:rPr>
          <w:spacing w:val="-6"/>
        </w:rPr>
        <w:t xml:space="preserve"> </w:t>
      </w:r>
      <w:r>
        <w:t>assessment</w:t>
      </w:r>
      <w:r>
        <w:rPr>
          <w:spacing w:val="-6"/>
        </w:rPr>
        <w:t xml:space="preserve"> </w:t>
      </w:r>
      <w:r>
        <w:t>process.</w:t>
      </w:r>
      <w:r>
        <w:rPr>
          <w:spacing w:val="40"/>
        </w:rPr>
        <w:t xml:space="preserve"> </w:t>
      </w:r>
      <w:r>
        <w:t>Suitable</w:t>
      </w:r>
      <w:r>
        <w:rPr>
          <w:spacing w:val="-5"/>
        </w:rPr>
        <w:t xml:space="preserve"> </w:t>
      </w:r>
      <w:r>
        <w:t>methods of acquiring the required skill, knowledge and experience, including awareness of the associated hazards and controls to conduct tasks, are established and actioned prior to work commencing.</w:t>
      </w:r>
    </w:p>
    <w:p w:rsidR="00E27107" w:rsidRDefault="00A766CD" w14:paraId="09D88EB1" w14:textId="77777777">
      <w:pPr>
        <w:pStyle w:val="ListParagraph"/>
        <w:numPr>
          <w:ilvl w:val="1"/>
          <w:numId w:val="1"/>
        </w:numPr>
        <w:tabs>
          <w:tab w:val="left" w:pos="1194"/>
        </w:tabs>
        <w:spacing w:before="253"/>
        <w:ind w:hanging="369"/>
        <w:jc w:val="both"/>
        <w:rPr>
          <w:i/>
          <w:color w:val="604E9B"/>
        </w:rPr>
      </w:pPr>
      <w:r>
        <w:rPr>
          <w:i/>
          <w:color w:val="604E9B"/>
        </w:rPr>
        <w:t>Training</w:t>
      </w:r>
      <w:r>
        <w:rPr>
          <w:i/>
          <w:color w:val="604E9B"/>
          <w:spacing w:val="-7"/>
        </w:rPr>
        <w:t xml:space="preserve"> </w:t>
      </w:r>
      <w:r>
        <w:rPr>
          <w:i/>
          <w:color w:val="604E9B"/>
        </w:rPr>
        <w:t>Needs</w:t>
      </w:r>
      <w:r>
        <w:rPr>
          <w:i/>
          <w:color w:val="604E9B"/>
          <w:spacing w:val="-7"/>
        </w:rPr>
        <w:t xml:space="preserve"> </w:t>
      </w:r>
      <w:r>
        <w:rPr>
          <w:i/>
          <w:color w:val="604E9B"/>
          <w:spacing w:val="-2"/>
        </w:rPr>
        <w:t>Analysis</w:t>
      </w:r>
    </w:p>
    <w:p w:rsidR="00E27107" w:rsidRDefault="00A766CD" w14:paraId="53E6CA02" w14:textId="77777777">
      <w:pPr>
        <w:pStyle w:val="BodyText"/>
        <w:spacing w:before="1"/>
        <w:ind w:right="297"/>
      </w:pPr>
      <w:r>
        <w:t>All</w:t>
      </w:r>
      <w:r>
        <w:rPr>
          <w:spacing w:val="-8"/>
        </w:rPr>
        <w:t xml:space="preserve"> </w:t>
      </w:r>
      <w:r>
        <w:t>business</w:t>
      </w:r>
      <w:r>
        <w:rPr>
          <w:spacing w:val="-7"/>
        </w:rPr>
        <w:t xml:space="preserve"> </w:t>
      </w:r>
      <w:r>
        <w:t>unit</w:t>
      </w:r>
      <w:r>
        <w:rPr>
          <w:spacing w:val="-6"/>
        </w:rPr>
        <w:t xml:space="preserve"> </w:t>
      </w:r>
      <w:r>
        <w:t>leads</w:t>
      </w:r>
      <w:r>
        <w:rPr>
          <w:spacing w:val="-7"/>
        </w:rPr>
        <w:t xml:space="preserve"> </w:t>
      </w:r>
      <w:r>
        <w:t>conduct</w:t>
      </w:r>
      <w:r>
        <w:rPr>
          <w:spacing w:val="-9"/>
        </w:rPr>
        <w:t xml:space="preserve"> </w:t>
      </w:r>
      <w:r>
        <w:t>training</w:t>
      </w:r>
      <w:r>
        <w:rPr>
          <w:spacing w:val="-8"/>
        </w:rPr>
        <w:t xml:space="preserve"> </w:t>
      </w:r>
      <w:r>
        <w:t>needs</w:t>
      </w:r>
      <w:r>
        <w:rPr>
          <w:spacing w:val="-7"/>
        </w:rPr>
        <w:t xml:space="preserve"> </w:t>
      </w:r>
      <w:r>
        <w:t>analyses</w:t>
      </w:r>
      <w:r>
        <w:rPr>
          <w:spacing w:val="-7"/>
        </w:rPr>
        <w:t xml:space="preserve"> </w:t>
      </w:r>
      <w:r>
        <w:t>across</w:t>
      </w:r>
      <w:r>
        <w:rPr>
          <w:spacing w:val="-10"/>
        </w:rPr>
        <w:t xml:space="preserve"> </w:t>
      </w:r>
      <w:r>
        <w:t>their</w:t>
      </w:r>
      <w:r>
        <w:rPr>
          <w:spacing w:val="-6"/>
        </w:rPr>
        <w:t xml:space="preserve"> </w:t>
      </w:r>
      <w:r>
        <w:t>area(s),</w:t>
      </w:r>
      <w:r>
        <w:rPr>
          <w:spacing w:val="-6"/>
        </w:rPr>
        <w:t xml:space="preserve"> </w:t>
      </w:r>
      <w:r>
        <w:t>to</w:t>
      </w:r>
      <w:r>
        <w:rPr>
          <w:spacing w:val="-10"/>
        </w:rPr>
        <w:t xml:space="preserve"> </w:t>
      </w:r>
      <w:r>
        <w:t>ensure</w:t>
      </w:r>
      <w:r>
        <w:rPr>
          <w:spacing w:val="-9"/>
        </w:rPr>
        <w:t xml:space="preserve"> </w:t>
      </w:r>
      <w:r>
        <w:t>all members hold the appropriate skills to manage risk.</w:t>
      </w:r>
    </w:p>
    <w:p w:rsidR="00E27107" w:rsidRDefault="00E27107" w14:paraId="57E080EC" w14:textId="77777777">
      <w:pPr>
        <w:pStyle w:val="BodyText"/>
        <w:ind w:left="0"/>
        <w:jc w:val="left"/>
      </w:pPr>
    </w:p>
    <w:p w:rsidR="00E27107" w:rsidRDefault="00A766CD" w14:paraId="5ABEC18A" w14:textId="77777777">
      <w:pPr>
        <w:pStyle w:val="BodyText"/>
        <w:ind w:right="297"/>
      </w:pPr>
      <w:r>
        <w:t>Health and safety training may include training in: manual handling; first aid; stress management;</w:t>
      </w:r>
      <w:r>
        <w:rPr>
          <w:spacing w:val="-5"/>
        </w:rPr>
        <w:t xml:space="preserve"> </w:t>
      </w:r>
      <w:r>
        <w:t>and</w:t>
      </w:r>
      <w:r>
        <w:rPr>
          <w:spacing w:val="-9"/>
        </w:rPr>
        <w:t xml:space="preserve"> </w:t>
      </w:r>
      <w:r>
        <w:t>the</w:t>
      </w:r>
      <w:r>
        <w:rPr>
          <w:spacing w:val="-7"/>
        </w:rPr>
        <w:t xml:space="preserve"> </w:t>
      </w:r>
      <w:r>
        <w:t>role</w:t>
      </w:r>
      <w:r>
        <w:rPr>
          <w:spacing w:val="-4"/>
        </w:rPr>
        <w:t xml:space="preserve"> </w:t>
      </w:r>
      <w:r>
        <w:t>of</w:t>
      </w:r>
      <w:r>
        <w:rPr>
          <w:spacing w:val="-8"/>
        </w:rPr>
        <w:t xml:space="preserve"> </w:t>
      </w:r>
      <w:r>
        <w:t>the</w:t>
      </w:r>
      <w:r>
        <w:rPr>
          <w:spacing w:val="-7"/>
        </w:rPr>
        <w:t xml:space="preserve"> </w:t>
      </w:r>
      <w:r>
        <w:t>fire</w:t>
      </w:r>
      <w:r>
        <w:rPr>
          <w:spacing w:val="-6"/>
        </w:rPr>
        <w:t xml:space="preserve"> </w:t>
      </w:r>
      <w:r>
        <w:t>warden.</w:t>
      </w:r>
      <w:r>
        <w:rPr>
          <w:spacing w:val="40"/>
        </w:rPr>
        <w:t xml:space="preserve"> </w:t>
      </w:r>
      <w:r>
        <w:t>Generally,</w:t>
      </w:r>
      <w:r>
        <w:rPr>
          <w:spacing w:val="-5"/>
        </w:rPr>
        <w:t xml:space="preserve"> </w:t>
      </w:r>
      <w:r>
        <w:t>these</w:t>
      </w:r>
      <w:r>
        <w:rPr>
          <w:spacing w:val="-6"/>
        </w:rPr>
        <w:t xml:space="preserve"> </w:t>
      </w:r>
      <w:r>
        <w:t>courses</w:t>
      </w:r>
      <w:r>
        <w:rPr>
          <w:spacing w:val="-6"/>
        </w:rPr>
        <w:t xml:space="preserve"> </w:t>
      </w:r>
      <w:r>
        <w:t>are</w:t>
      </w:r>
      <w:r>
        <w:rPr>
          <w:spacing w:val="-4"/>
        </w:rPr>
        <w:t xml:space="preserve"> </w:t>
      </w:r>
      <w:r>
        <w:t>not</w:t>
      </w:r>
      <w:r>
        <w:rPr>
          <w:spacing w:val="-5"/>
        </w:rPr>
        <w:t xml:space="preserve"> </w:t>
      </w:r>
      <w:r>
        <w:t>in</w:t>
      </w:r>
      <w:r>
        <w:rPr>
          <w:spacing w:val="-6"/>
        </w:rPr>
        <w:t xml:space="preserve"> </w:t>
      </w:r>
      <w:r>
        <w:t>house, but can be sought from the University or external providers.</w:t>
      </w:r>
    </w:p>
    <w:p w:rsidR="00E27107" w:rsidRDefault="00E27107" w14:paraId="6313A2DF" w14:textId="77777777">
      <w:pPr>
        <w:pStyle w:val="BodyText"/>
        <w:spacing w:before="1"/>
        <w:ind w:left="0"/>
        <w:jc w:val="left"/>
      </w:pPr>
    </w:p>
    <w:p w:rsidR="00E27107" w:rsidRDefault="00A766CD" w14:paraId="035C39C1" w14:textId="77777777">
      <w:pPr>
        <w:pStyle w:val="ListParagraph"/>
        <w:numPr>
          <w:ilvl w:val="1"/>
          <w:numId w:val="1"/>
        </w:numPr>
        <w:tabs>
          <w:tab w:val="left" w:pos="1194"/>
        </w:tabs>
        <w:spacing w:line="252" w:lineRule="exact"/>
        <w:ind w:hanging="369"/>
        <w:jc w:val="both"/>
        <w:rPr>
          <w:i/>
          <w:color w:val="604E9B"/>
        </w:rPr>
      </w:pPr>
      <w:r>
        <w:rPr>
          <w:i/>
          <w:color w:val="604E9B"/>
        </w:rPr>
        <w:t>Local</w:t>
      </w:r>
      <w:r>
        <w:rPr>
          <w:i/>
          <w:color w:val="604E9B"/>
          <w:spacing w:val="-7"/>
        </w:rPr>
        <w:t xml:space="preserve"> </w:t>
      </w:r>
      <w:r>
        <w:rPr>
          <w:i/>
          <w:color w:val="604E9B"/>
          <w:spacing w:val="-2"/>
        </w:rPr>
        <w:t>Induction</w:t>
      </w:r>
    </w:p>
    <w:p w:rsidR="00E27107" w:rsidRDefault="00A766CD" w14:paraId="04205471" w14:textId="77777777">
      <w:pPr>
        <w:pStyle w:val="BodyText"/>
        <w:ind w:right="297"/>
      </w:pPr>
      <w:r>
        <w:t>This induction includes, as a minimum, the contents of any local risk assessment which cover the work of the appointee and local arrangements for emergency response and accident reporting.</w:t>
      </w:r>
      <w:r>
        <w:rPr>
          <w:spacing w:val="40"/>
        </w:rPr>
        <w:t xml:space="preserve"> </w:t>
      </w:r>
      <w:r>
        <w:t xml:space="preserve">Initial assessments of competence for all of the tasks the Union member may be reasonably expected to undertake are also completed at this local </w:t>
      </w:r>
      <w:r>
        <w:rPr>
          <w:spacing w:val="-2"/>
        </w:rPr>
        <w:t>induction.</w:t>
      </w:r>
    </w:p>
    <w:p w:rsidR="00E27107" w:rsidRDefault="00E27107" w14:paraId="675436C9" w14:textId="77777777">
      <w:pPr>
        <w:sectPr w:rsidR="00E27107">
          <w:pgSz w:w="11910" w:h="16840" w:orient="portrait"/>
          <w:pgMar w:top="1340" w:right="1140" w:bottom="280" w:left="1040" w:header="720" w:footer="720" w:gutter="0"/>
          <w:cols w:space="720"/>
        </w:sectPr>
      </w:pPr>
    </w:p>
    <w:p w:rsidR="00E27107" w:rsidRDefault="00A766CD" w14:paraId="24C69EA7" w14:textId="77777777">
      <w:pPr>
        <w:pStyle w:val="BodyText"/>
        <w:spacing w:before="81"/>
        <w:ind w:right="297"/>
      </w:pPr>
      <w:r>
        <w:lastRenderedPageBreak/>
        <w:t>The</w:t>
      </w:r>
      <w:r>
        <w:rPr>
          <w:spacing w:val="-11"/>
        </w:rPr>
        <w:t xml:space="preserve"> </w:t>
      </w:r>
      <w:r>
        <w:t>induction</w:t>
      </w:r>
      <w:r>
        <w:rPr>
          <w:spacing w:val="-14"/>
        </w:rPr>
        <w:t xml:space="preserve"> </w:t>
      </w:r>
      <w:r>
        <w:t>covers</w:t>
      </w:r>
      <w:r>
        <w:rPr>
          <w:spacing w:val="-16"/>
        </w:rPr>
        <w:t xml:space="preserve"> </w:t>
      </w:r>
      <w:r>
        <w:t>the</w:t>
      </w:r>
      <w:r>
        <w:rPr>
          <w:spacing w:val="-13"/>
        </w:rPr>
        <w:t xml:space="preserve"> </w:t>
      </w:r>
      <w:r>
        <w:t>means</w:t>
      </w:r>
      <w:r>
        <w:rPr>
          <w:spacing w:val="-14"/>
        </w:rPr>
        <w:t xml:space="preserve"> </w:t>
      </w:r>
      <w:r>
        <w:t>by</w:t>
      </w:r>
      <w:r>
        <w:rPr>
          <w:spacing w:val="-11"/>
        </w:rPr>
        <w:t xml:space="preserve"> </w:t>
      </w:r>
      <w:r>
        <w:t>which</w:t>
      </w:r>
      <w:r>
        <w:rPr>
          <w:spacing w:val="-14"/>
        </w:rPr>
        <w:t xml:space="preserve"> </w:t>
      </w:r>
      <w:r>
        <w:t>the</w:t>
      </w:r>
      <w:r>
        <w:rPr>
          <w:spacing w:val="-16"/>
        </w:rPr>
        <w:t xml:space="preserve"> </w:t>
      </w:r>
      <w:r>
        <w:t>member,</w:t>
      </w:r>
      <w:r>
        <w:rPr>
          <w:spacing w:val="-11"/>
        </w:rPr>
        <w:t xml:space="preserve"> </w:t>
      </w:r>
      <w:r>
        <w:t>or</w:t>
      </w:r>
      <w:r>
        <w:rPr>
          <w:spacing w:val="-13"/>
        </w:rPr>
        <w:t xml:space="preserve"> </w:t>
      </w:r>
      <w:r>
        <w:t>interested</w:t>
      </w:r>
      <w:r>
        <w:rPr>
          <w:spacing w:val="-13"/>
        </w:rPr>
        <w:t xml:space="preserve"> </w:t>
      </w:r>
      <w:r>
        <w:t>party,</w:t>
      </w:r>
      <w:r>
        <w:rPr>
          <w:spacing w:val="-12"/>
        </w:rPr>
        <w:t xml:space="preserve"> </w:t>
      </w:r>
      <w:r>
        <w:t>should</w:t>
      </w:r>
      <w:r>
        <w:rPr>
          <w:spacing w:val="-11"/>
        </w:rPr>
        <w:t xml:space="preserve"> </w:t>
      </w:r>
      <w:r>
        <w:t>remove themselves from work situations which present imminent and serious danger to their life or health.</w:t>
      </w:r>
      <w:r>
        <w:rPr>
          <w:spacing w:val="40"/>
        </w:rPr>
        <w:t xml:space="preserve"> </w:t>
      </w:r>
      <w:r>
        <w:t>In</w:t>
      </w:r>
      <w:r>
        <w:rPr>
          <w:spacing w:val="-2"/>
        </w:rPr>
        <w:t xml:space="preserve"> </w:t>
      </w:r>
      <w:r>
        <w:t>some</w:t>
      </w:r>
      <w:r>
        <w:rPr>
          <w:spacing w:val="-2"/>
        </w:rPr>
        <w:t xml:space="preserve"> </w:t>
      </w:r>
      <w:r>
        <w:t>cases, depending on</w:t>
      </w:r>
      <w:r>
        <w:rPr>
          <w:spacing w:val="-2"/>
        </w:rPr>
        <w:t xml:space="preserve"> </w:t>
      </w:r>
      <w:r>
        <w:t>the</w:t>
      </w:r>
      <w:r>
        <w:rPr>
          <w:spacing w:val="-2"/>
        </w:rPr>
        <w:t xml:space="preserve"> </w:t>
      </w:r>
      <w:r>
        <w:t>nature of the</w:t>
      </w:r>
      <w:r>
        <w:rPr>
          <w:spacing w:val="-2"/>
        </w:rPr>
        <w:t xml:space="preserve"> </w:t>
      </w:r>
      <w:r>
        <w:t>work, the</w:t>
      </w:r>
      <w:r>
        <w:rPr>
          <w:spacing w:val="-2"/>
        </w:rPr>
        <w:t xml:space="preserve"> </w:t>
      </w:r>
      <w:r>
        <w:t>contents</w:t>
      </w:r>
      <w:r>
        <w:rPr>
          <w:spacing w:val="-1"/>
        </w:rPr>
        <w:t xml:space="preserve"> </w:t>
      </w:r>
      <w:r>
        <w:t>and</w:t>
      </w:r>
      <w:r>
        <w:rPr>
          <w:spacing w:val="-2"/>
        </w:rPr>
        <w:t xml:space="preserve"> </w:t>
      </w:r>
      <w:r>
        <w:t>receipt of this induction are formally recorded and retained within their HR records.</w:t>
      </w:r>
    </w:p>
    <w:p w:rsidR="00E27107" w:rsidRDefault="00E27107" w14:paraId="72C13A24" w14:textId="77777777">
      <w:pPr>
        <w:pStyle w:val="BodyText"/>
        <w:ind w:left="0"/>
        <w:jc w:val="left"/>
      </w:pPr>
    </w:p>
    <w:p w:rsidR="00E27107" w:rsidRDefault="00A766CD" w14:paraId="79E0703C" w14:textId="77777777">
      <w:pPr>
        <w:pStyle w:val="ListParagraph"/>
        <w:numPr>
          <w:ilvl w:val="1"/>
          <w:numId w:val="1"/>
        </w:numPr>
        <w:tabs>
          <w:tab w:val="left" w:pos="1194"/>
        </w:tabs>
        <w:spacing w:before="1" w:line="252" w:lineRule="exact"/>
        <w:ind w:hanging="369"/>
        <w:jc w:val="both"/>
        <w:rPr>
          <w:i/>
          <w:color w:val="604E9B"/>
        </w:rPr>
      </w:pPr>
      <w:r>
        <w:rPr>
          <w:i/>
          <w:color w:val="604E9B"/>
        </w:rPr>
        <w:t>Compulsory</w:t>
      </w:r>
      <w:r>
        <w:rPr>
          <w:i/>
          <w:color w:val="604E9B"/>
          <w:spacing w:val="-10"/>
        </w:rPr>
        <w:t xml:space="preserve"> </w:t>
      </w:r>
      <w:r>
        <w:rPr>
          <w:i/>
          <w:color w:val="604E9B"/>
          <w:spacing w:val="-2"/>
        </w:rPr>
        <w:t>Training</w:t>
      </w:r>
    </w:p>
    <w:p w:rsidR="00E27107" w:rsidP="003322AA" w:rsidRDefault="00A766CD" w14:paraId="28025AA1" w14:textId="1E82242A">
      <w:pPr>
        <w:pStyle w:val="BodyText"/>
        <w:ind w:right="295"/>
      </w:pPr>
      <w:r>
        <w:t>All members are required to complete</w:t>
      </w:r>
      <w:r w:rsidR="007F7D0E">
        <w:t xml:space="preserve"> this</w:t>
      </w:r>
      <w:r>
        <w:t xml:space="preserve"> through the provision of an online general health and safety induction module.</w:t>
      </w:r>
      <w:r>
        <w:rPr>
          <w:spacing w:val="40"/>
        </w:rPr>
        <w:t xml:space="preserve"> </w:t>
      </w:r>
      <w:r>
        <w:t>This module covers, inter alia, obligations and responsibilities, accident</w:t>
      </w:r>
      <w:r>
        <w:rPr>
          <w:spacing w:val="-2"/>
        </w:rPr>
        <w:t xml:space="preserve"> </w:t>
      </w:r>
      <w:r>
        <w:t>and incident</w:t>
      </w:r>
      <w:r>
        <w:rPr>
          <w:spacing w:val="-2"/>
        </w:rPr>
        <w:t xml:space="preserve"> </w:t>
      </w:r>
      <w:r>
        <w:t>reporting, the management of</w:t>
      </w:r>
      <w:r>
        <w:rPr>
          <w:spacing w:val="-2"/>
        </w:rPr>
        <w:t xml:space="preserve"> </w:t>
      </w:r>
      <w:r>
        <w:t>slips, trips and</w:t>
      </w:r>
      <w:r>
        <w:rPr>
          <w:spacing w:val="-3"/>
        </w:rPr>
        <w:t xml:space="preserve"> </w:t>
      </w:r>
      <w:r>
        <w:t>falls, use of display screen equipment and sources of support.</w:t>
      </w:r>
      <w:r>
        <w:rPr>
          <w:spacing w:val="40"/>
        </w:rPr>
        <w:t xml:space="preserve"> </w:t>
      </w:r>
      <w:r>
        <w:t>In addition, there is an online fire</w:t>
      </w:r>
      <w:r>
        <w:rPr>
          <w:spacing w:val="-12"/>
        </w:rPr>
        <w:t xml:space="preserve"> </w:t>
      </w:r>
      <w:r>
        <w:t>safety</w:t>
      </w:r>
      <w:r>
        <w:rPr>
          <w:spacing w:val="-12"/>
        </w:rPr>
        <w:t xml:space="preserve"> </w:t>
      </w:r>
      <w:r>
        <w:t>management</w:t>
      </w:r>
      <w:r>
        <w:rPr>
          <w:spacing w:val="-11"/>
        </w:rPr>
        <w:t xml:space="preserve"> </w:t>
      </w:r>
      <w:r>
        <w:t>module,</w:t>
      </w:r>
      <w:r>
        <w:rPr>
          <w:spacing w:val="-11"/>
        </w:rPr>
        <w:t xml:space="preserve"> </w:t>
      </w:r>
      <w:r>
        <w:t>setting</w:t>
      </w:r>
      <w:r>
        <w:rPr>
          <w:spacing w:val="-10"/>
        </w:rPr>
        <w:t xml:space="preserve"> </w:t>
      </w:r>
      <w:r>
        <w:t>out</w:t>
      </w:r>
      <w:r>
        <w:rPr>
          <w:spacing w:val="-11"/>
        </w:rPr>
        <w:t xml:space="preserve"> </w:t>
      </w:r>
      <w:r>
        <w:t>the</w:t>
      </w:r>
      <w:r>
        <w:rPr>
          <w:spacing w:val="-13"/>
        </w:rPr>
        <w:t xml:space="preserve"> </w:t>
      </w:r>
      <w:r>
        <w:t>University’s</w:t>
      </w:r>
      <w:r>
        <w:rPr>
          <w:spacing w:val="-10"/>
        </w:rPr>
        <w:t xml:space="preserve"> </w:t>
      </w:r>
      <w:r>
        <w:t>expectations</w:t>
      </w:r>
      <w:r>
        <w:rPr>
          <w:spacing w:val="-9"/>
        </w:rPr>
        <w:t xml:space="preserve"> </w:t>
      </w:r>
      <w:r>
        <w:t>in</w:t>
      </w:r>
      <w:r>
        <w:rPr>
          <w:spacing w:val="-10"/>
        </w:rPr>
        <w:t xml:space="preserve"> </w:t>
      </w:r>
      <w:r>
        <w:t>respect</w:t>
      </w:r>
      <w:r>
        <w:rPr>
          <w:spacing w:val="-11"/>
        </w:rPr>
        <w:t xml:space="preserve"> </w:t>
      </w:r>
      <w:r>
        <w:t>of</w:t>
      </w:r>
      <w:r>
        <w:rPr>
          <w:spacing w:val="-14"/>
        </w:rPr>
        <w:t xml:space="preserve"> </w:t>
      </w:r>
      <w:r>
        <w:t>fire safety</w:t>
      </w:r>
      <w:r>
        <w:rPr>
          <w:spacing w:val="-4"/>
        </w:rPr>
        <w:t xml:space="preserve"> </w:t>
      </w:r>
      <w:r>
        <w:t>management and</w:t>
      </w:r>
      <w:r>
        <w:rPr>
          <w:spacing w:val="-6"/>
        </w:rPr>
        <w:t xml:space="preserve"> </w:t>
      </w:r>
      <w:r>
        <w:t>the</w:t>
      </w:r>
      <w:r>
        <w:rPr>
          <w:spacing w:val="-2"/>
        </w:rPr>
        <w:t xml:space="preserve"> </w:t>
      </w:r>
      <w:r>
        <w:t>role</w:t>
      </w:r>
      <w:r>
        <w:rPr>
          <w:spacing w:val="-4"/>
        </w:rPr>
        <w:t xml:space="preserve"> </w:t>
      </w:r>
      <w:r>
        <w:t>that all</w:t>
      </w:r>
      <w:r>
        <w:rPr>
          <w:spacing w:val="-2"/>
        </w:rPr>
        <w:t xml:space="preserve"> </w:t>
      </w:r>
      <w:r>
        <w:t>staff play</w:t>
      </w:r>
      <w:r>
        <w:rPr>
          <w:spacing w:val="-4"/>
        </w:rPr>
        <w:t xml:space="preserve"> </w:t>
      </w:r>
      <w:r>
        <w:t>in</w:t>
      </w:r>
      <w:r>
        <w:rPr>
          <w:spacing w:val="-2"/>
        </w:rPr>
        <w:t xml:space="preserve"> </w:t>
      </w:r>
      <w:r>
        <w:t>this</w:t>
      </w:r>
      <w:r>
        <w:rPr>
          <w:spacing w:val="-1"/>
        </w:rPr>
        <w:t xml:space="preserve"> </w:t>
      </w:r>
      <w:r>
        <w:t>which</w:t>
      </w:r>
      <w:r>
        <w:rPr>
          <w:spacing w:val="-2"/>
        </w:rPr>
        <w:t xml:space="preserve"> </w:t>
      </w:r>
      <w:r>
        <w:t>is</w:t>
      </w:r>
      <w:r>
        <w:rPr>
          <w:spacing w:val="-4"/>
        </w:rPr>
        <w:t xml:space="preserve"> </w:t>
      </w:r>
      <w:r>
        <w:t>replicated</w:t>
      </w:r>
      <w:r>
        <w:rPr>
          <w:spacing w:val="-4"/>
        </w:rPr>
        <w:t xml:space="preserve"> </w:t>
      </w:r>
      <w:r>
        <w:t>in</w:t>
      </w:r>
      <w:r>
        <w:rPr>
          <w:spacing w:val="-2"/>
        </w:rPr>
        <w:t xml:space="preserve"> </w:t>
      </w:r>
      <w:r>
        <w:t>the</w:t>
      </w:r>
      <w:r>
        <w:rPr>
          <w:spacing w:val="-2"/>
        </w:rPr>
        <w:t xml:space="preserve"> </w:t>
      </w:r>
      <w:r>
        <w:t>Union.</w:t>
      </w:r>
    </w:p>
    <w:p w:rsidR="00E27107" w:rsidRDefault="00E27107" w14:paraId="7D5BA6B4" w14:textId="77777777">
      <w:pPr>
        <w:pStyle w:val="BodyText"/>
        <w:spacing w:before="1"/>
        <w:ind w:left="0"/>
        <w:jc w:val="left"/>
      </w:pPr>
    </w:p>
    <w:p w:rsidR="00E27107" w:rsidRDefault="00A766CD" w14:paraId="40174DE3" w14:textId="6AB69003">
      <w:pPr>
        <w:pStyle w:val="BodyText"/>
        <w:ind w:right="300"/>
      </w:pPr>
      <w:r>
        <w:t xml:space="preserve">These two modules are compulsory for all staff, must be completed within the first four weeks of appointment, and are available through </w:t>
      </w:r>
      <w:r w:rsidR="003322AA">
        <w:t>Oracle</w:t>
      </w:r>
      <w:r>
        <w:t xml:space="preserve">, the University’s online learning </w:t>
      </w:r>
      <w:r>
        <w:rPr>
          <w:spacing w:val="-2"/>
        </w:rPr>
        <w:t>environment.</w:t>
      </w:r>
    </w:p>
    <w:p w:rsidR="00E27107" w:rsidRDefault="00A766CD" w14:paraId="5913D91A" w14:textId="3ECBF762">
      <w:pPr>
        <w:pStyle w:val="BodyText"/>
        <w:spacing w:before="252"/>
        <w:ind w:right="10"/>
        <w:jc w:val="left"/>
      </w:pPr>
      <w:r>
        <w:t xml:space="preserve">There is also an online display screen equipment training and assessment module, on </w:t>
      </w:r>
      <w:r w:rsidR="003322AA">
        <w:t>Oracle</w:t>
      </w:r>
      <w:r>
        <w:t>, which is compulsory for all users of display screen equipment.</w:t>
      </w:r>
    </w:p>
    <w:p w:rsidR="00E27107" w:rsidRDefault="00E27107" w14:paraId="697C99E7" w14:textId="77777777">
      <w:pPr>
        <w:pStyle w:val="BodyText"/>
        <w:spacing w:before="2"/>
        <w:ind w:left="0"/>
        <w:jc w:val="left"/>
      </w:pPr>
    </w:p>
    <w:p w:rsidR="00E27107" w:rsidRDefault="00A766CD" w14:paraId="6C291C7D" w14:textId="77777777">
      <w:pPr>
        <w:pStyle w:val="ListParagraph"/>
        <w:numPr>
          <w:ilvl w:val="1"/>
          <w:numId w:val="1"/>
        </w:numPr>
        <w:tabs>
          <w:tab w:val="left" w:pos="1194"/>
        </w:tabs>
        <w:spacing w:line="252" w:lineRule="exact"/>
        <w:ind w:hanging="369"/>
        <w:jc w:val="both"/>
        <w:rPr>
          <w:i/>
          <w:color w:val="604E9B"/>
        </w:rPr>
      </w:pPr>
      <w:r>
        <w:rPr>
          <w:i/>
          <w:color w:val="604E9B"/>
        </w:rPr>
        <w:t>HSS</w:t>
      </w:r>
      <w:r>
        <w:rPr>
          <w:i/>
          <w:color w:val="604E9B"/>
          <w:spacing w:val="-7"/>
        </w:rPr>
        <w:t xml:space="preserve"> </w:t>
      </w:r>
      <w:r>
        <w:rPr>
          <w:i/>
          <w:color w:val="604E9B"/>
        </w:rPr>
        <w:t>Training</w:t>
      </w:r>
      <w:r>
        <w:rPr>
          <w:i/>
          <w:color w:val="604E9B"/>
          <w:spacing w:val="-6"/>
        </w:rPr>
        <w:t xml:space="preserve"> </w:t>
      </w:r>
      <w:r>
        <w:rPr>
          <w:i/>
          <w:color w:val="604E9B"/>
          <w:spacing w:val="-2"/>
        </w:rPr>
        <w:t>Delivery</w:t>
      </w:r>
    </w:p>
    <w:p w:rsidR="00E27107" w:rsidRDefault="00A766CD" w14:paraId="0036E4FF" w14:textId="77777777">
      <w:pPr>
        <w:pStyle w:val="BodyText"/>
        <w:ind w:right="297"/>
      </w:pPr>
      <w:r>
        <w:t>The HSS provides a fully-structured programme of health and safety training throughout the</w:t>
      </w:r>
      <w:r>
        <w:rPr>
          <w:spacing w:val="-7"/>
        </w:rPr>
        <w:t xml:space="preserve"> </w:t>
      </w:r>
      <w:r>
        <w:t>academic</w:t>
      </w:r>
      <w:r>
        <w:rPr>
          <w:spacing w:val="-6"/>
        </w:rPr>
        <w:t xml:space="preserve"> </w:t>
      </w:r>
      <w:r>
        <w:t>year,</w:t>
      </w:r>
      <w:r>
        <w:rPr>
          <w:spacing w:val="-6"/>
        </w:rPr>
        <w:t xml:space="preserve"> </w:t>
      </w:r>
      <w:r>
        <w:t>set</w:t>
      </w:r>
      <w:r>
        <w:rPr>
          <w:spacing w:val="-5"/>
        </w:rPr>
        <w:t xml:space="preserve"> </w:t>
      </w:r>
      <w:r>
        <w:t>in</w:t>
      </w:r>
      <w:r>
        <w:rPr>
          <w:spacing w:val="-6"/>
        </w:rPr>
        <w:t xml:space="preserve"> </w:t>
      </w:r>
      <w:r>
        <w:t>advance</w:t>
      </w:r>
      <w:r>
        <w:rPr>
          <w:spacing w:val="-6"/>
        </w:rPr>
        <w:t xml:space="preserve"> </w:t>
      </w:r>
      <w:r>
        <w:t>and</w:t>
      </w:r>
      <w:r>
        <w:rPr>
          <w:spacing w:val="-9"/>
        </w:rPr>
        <w:t xml:space="preserve"> </w:t>
      </w:r>
      <w:r>
        <w:t>published</w:t>
      </w:r>
      <w:r>
        <w:rPr>
          <w:spacing w:val="-6"/>
        </w:rPr>
        <w:t xml:space="preserve"> </w:t>
      </w:r>
      <w:r>
        <w:t>to</w:t>
      </w:r>
      <w:r>
        <w:rPr>
          <w:spacing w:val="-6"/>
        </w:rPr>
        <w:t xml:space="preserve"> </w:t>
      </w:r>
      <w:r>
        <w:t>the</w:t>
      </w:r>
      <w:r>
        <w:rPr>
          <w:spacing w:val="-7"/>
        </w:rPr>
        <w:t xml:space="preserve"> </w:t>
      </w:r>
      <w:r>
        <w:t>HSS’s</w:t>
      </w:r>
      <w:r>
        <w:rPr>
          <w:spacing w:val="-4"/>
        </w:rPr>
        <w:t xml:space="preserve"> </w:t>
      </w:r>
      <w:r>
        <w:t>intranet</w:t>
      </w:r>
      <w:r>
        <w:rPr>
          <w:spacing w:val="-5"/>
        </w:rPr>
        <w:t xml:space="preserve"> </w:t>
      </w:r>
      <w:r>
        <w:t>site.</w:t>
      </w:r>
      <w:r>
        <w:rPr>
          <w:spacing w:val="40"/>
        </w:rPr>
        <w:t xml:space="preserve"> </w:t>
      </w:r>
      <w:r>
        <w:t>Some</w:t>
      </w:r>
      <w:r>
        <w:rPr>
          <w:spacing w:val="-6"/>
        </w:rPr>
        <w:t xml:space="preserve"> </w:t>
      </w:r>
      <w:r>
        <w:t>of</w:t>
      </w:r>
      <w:r>
        <w:rPr>
          <w:spacing w:val="-8"/>
        </w:rPr>
        <w:t xml:space="preserve"> </w:t>
      </w:r>
      <w:r>
        <w:t>this training</w:t>
      </w:r>
      <w:r>
        <w:rPr>
          <w:spacing w:val="-13"/>
        </w:rPr>
        <w:t xml:space="preserve"> </w:t>
      </w:r>
      <w:r>
        <w:t>is</w:t>
      </w:r>
      <w:r>
        <w:rPr>
          <w:spacing w:val="-14"/>
        </w:rPr>
        <w:t xml:space="preserve"> </w:t>
      </w:r>
      <w:r>
        <w:t>delivered</w:t>
      </w:r>
      <w:r>
        <w:rPr>
          <w:spacing w:val="-12"/>
        </w:rPr>
        <w:t xml:space="preserve"> </w:t>
      </w:r>
      <w:r>
        <w:t>by</w:t>
      </w:r>
      <w:r>
        <w:rPr>
          <w:spacing w:val="-14"/>
        </w:rPr>
        <w:t xml:space="preserve"> </w:t>
      </w:r>
      <w:r>
        <w:t>the</w:t>
      </w:r>
      <w:r>
        <w:rPr>
          <w:spacing w:val="-12"/>
        </w:rPr>
        <w:t xml:space="preserve"> </w:t>
      </w:r>
      <w:r>
        <w:t>HSS</w:t>
      </w:r>
      <w:r>
        <w:rPr>
          <w:spacing w:val="-15"/>
        </w:rPr>
        <w:t xml:space="preserve"> </w:t>
      </w:r>
      <w:r>
        <w:t>team,</w:t>
      </w:r>
      <w:r>
        <w:rPr>
          <w:spacing w:val="-13"/>
        </w:rPr>
        <w:t xml:space="preserve"> </w:t>
      </w:r>
      <w:r>
        <w:t>with</w:t>
      </w:r>
      <w:r>
        <w:rPr>
          <w:spacing w:val="-15"/>
        </w:rPr>
        <w:t xml:space="preserve"> </w:t>
      </w:r>
      <w:r>
        <w:t>the</w:t>
      </w:r>
      <w:r>
        <w:rPr>
          <w:spacing w:val="-15"/>
        </w:rPr>
        <w:t xml:space="preserve"> </w:t>
      </w:r>
      <w:r>
        <w:t>rest</w:t>
      </w:r>
      <w:r>
        <w:rPr>
          <w:spacing w:val="-13"/>
        </w:rPr>
        <w:t xml:space="preserve"> </w:t>
      </w:r>
      <w:r>
        <w:t>being</w:t>
      </w:r>
      <w:r>
        <w:rPr>
          <w:spacing w:val="-13"/>
        </w:rPr>
        <w:t xml:space="preserve"> </w:t>
      </w:r>
      <w:r>
        <w:t>provided</w:t>
      </w:r>
      <w:r>
        <w:rPr>
          <w:spacing w:val="-12"/>
        </w:rPr>
        <w:t xml:space="preserve"> </w:t>
      </w:r>
      <w:r>
        <w:t>by</w:t>
      </w:r>
      <w:r>
        <w:rPr>
          <w:spacing w:val="-12"/>
        </w:rPr>
        <w:t xml:space="preserve"> </w:t>
      </w:r>
      <w:r>
        <w:t>contracted</w:t>
      </w:r>
      <w:r>
        <w:rPr>
          <w:spacing w:val="-15"/>
        </w:rPr>
        <w:t xml:space="preserve"> </w:t>
      </w:r>
      <w:r>
        <w:t>partners. In general, these courses are available to all relevant staff.</w:t>
      </w:r>
    </w:p>
    <w:p w:rsidR="00E27107" w:rsidRDefault="00A766CD" w14:paraId="54FBA83C" w14:textId="77777777">
      <w:pPr>
        <w:pStyle w:val="ListParagraph"/>
        <w:numPr>
          <w:ilvl w:val="1"/>
          <w:numId w:val="1"/>
        </w:numPr>
        <w:tabs>
          <w:tab w:val="left" w:pos="1194"/>
        </w:tabs>
        <w:spacing w:before="252" w:line="252" w:lineRule="exact"/>
        <w:ind w:hanging="369"/>
        <w:jc w:val="both"/>
        <w:rPr>
          <w:i/>
          <w:color w:val="604E9B"/>
        </w:rPr>
      </w:pPr>
      <w:r>
        <w:rPr>
          <w:i/>
          <w:color w:val="604E9B"/>
        </w:rPr>
        <w:t>Health</w:t>
      </w:r>
      <w:r>
        <w:rPr>
          <w:i/>
          <w:color w:val="604E9B"/>
          <w:spacing w:val="-7"/>
        </w:rPr>
        <w:t xml:space="preserve"> </w:t>
      </w:r>
      <w:r>
        <w:rPr>
          <w:i/>
          <w:color w:val="604E9B"/>
        </w:rPr>
        <w:t>and</w:t>
      </w:r>
      <w:r>
        <w:rPr>
          <w:i/>
          <w:color w:val="604E9B"/>
          <w:spacing w:val="-4"/>
        </w:rPr>
        <w:t xml:space="preserve"> </w:t>
      </w:r>
      <w:r>
        <w:rPr>
          <w:i/>
          <w:color w:val="604E9B"/>
        </w:rPr>
        <w:t>Safety</w:t>
      </w:r>
      <w:r>
        <w:rPr>
          <w:i/>
          <w:color w:val="604E9B"/>
          <w:spacing w:val="-5"/>
        </w:rPr>
        <w:t xml:space="preserve"> </w:t>
      </w:r>
      <w:r>
        <w:rPr>
          <w:i/>
          <w:color w:val="604E9B"/>
          <w:spacing w:val="-2"/>
        </w:rPr>
        <w:t>Coordinators</w:t>
      </w:r>
    </w:p>
    <w:p w:rsidR="00E27107" w:rsidRDefault="00A766CD" w14:paraId="5571D5F8" w14:textId="77777777">
      <w:pPr>
        <w:pStyle w:val="BodyText"/>
        <w:ind w:right="294"/>
      </w:pPr>
      <w:r>
        <w:t>Health and Safety Coordinators are required to hold a formal, recognised health and safety qualification. Accepted qualification is the NEBOSH General Certificate in Occupational Health and Safety (to cover high risk activity). Assessment of lower risk activity can have the accepted qualification IOSH Managing Safely.</w:t>
      </w:r>
    </w:p>
    <w:p w:rsidR="00E27107" w:rsidRDefault="00E27107" w14:paraId="0B2A80F6" w14:textId="77777777">
      <w:pPr>
        <w:pStyle w:val="BodyText"/>
        <w:ind w:left="0"/>
        <w:jc w:val="left"/>
      </w:pPr>
    </w:p>
    <w:p w:rsidR="00E27107" w:rsidRDefault="00A766CD" w14:paraId="78A20620" w14:textId="77777777">
      <w:pPr>
        <w:pStyle w:val="ListParagraph"/>
        <w:numPr>
          <w:ilvl w:val="1"/>
          <w:numId w:val="1"/>
        </w:numPr>
        <w:tabs>
          <w:tab w:val="left" w:pos="1194"/>
        </w:tabs>
        <w:ind w:hanging="369"/>
        <w:jc w:val="both"/>
        <w:rPr>
          <w:i/>
          <w:color w:val="604E9B"/>
        </w:rPr>
      </w:pPr>
      <w:r>
        <w:rPr>
          <w:i/>
          <w:color w:val="604E9B"/>
        </w:rPr>
        <w:t>Registers</w:t>
      </w:r>
      <w:r>
        <w:rPr>
          <w:i/>
          <w:color w:val="604E9B"/>
          <w:spacing w:val="-6"/>
        </w:rPr>
        <w:t xml:space="preserve"> </w:t>
      </w:r>
      <w:r>
        <w:rPr>
          <w:i/>
          <w:color w:val="604E9B"/>
        </w:rPr>
        <w:t>and</w:t>
      </w:r>
      <w:r>
        <w:rPr>
          <w:i/>
          <w:color w:val="604E9B"/>
          <w:spacing w:val="-9"/>
        </w:rPr>
        <w:t xml:space="preserve"> </w:t>
      </w:r>
      <w:r>
        <w:rPr>
          <w:i/>
          <w:color w:val="604E9B"/>
        </w:rPr>
        <w:t>Refresher</w:t>
      </w:r>
      <w:r>
        <w:rPr>
          <w:i/>
          <w:color w:val="604E9B"/>
          <w:spacing w:val="-5"/>
        </w:rPr>
        <w:t xml:space="preserve"> </w:t>
      </w:r>
      <w:r>
        <w:rPr>
          <w:i/>
          <w:color w:val="604E9B"/>
          <w:spacing w:val="-2"/>
        </w:rPr>
        <w:t>Training</w:t>
      </w:r>
    </w:p>
    <w:p w:rsidR="00E27107" w:rsidRDefault="00A766CD" w14:paraId="7AD1F2A2" w14:textId="77777777">
      <w:pPr>
        <w:pStyle w:val="BodyText"/>
        <w:spacing w:before="1"/>
        <w:ind w:right="301"/>
      </w:pPr>
      <w:r>
        <w:t>Some health and safety training does not have an expiry schedule; however, most will require periodic refresher training.</w:t>
      </w:r>
      <w:r>
        <w:rPr>
          <w:spacing w:val="40"/>
        </w:rPr>
        <w:t xml:space="preserve"> </w:t>
      </w:r>
      <w:r>
        <w:t>For internal training, the refresher date can be incorporated into the training booking system.</w:t>
      </w:r>
    </w:p>
    <w:sectPr w:rsidR="00E27107">
      <w:pgSz w:w="11910" w:h="16840" w:orient="portrait"/>
      <w:pgMar w:top="1340" w:right="11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0D76"/>
    <w:multiLevelType w:val="multilevel"/>
    <w:tmpl w:val="CA72FB34"/>
    <w:lvl w:ilvl="0">
      <w:start w:val="1"/>
      <w:numFmt w:val="decimal"/>
      <w:lvlText w:val="%1."/>
      <w:lvlJc w:val="left"/>
      <w:pPr>
        <w:ind w:left="825" w:hanging="360"/>
        <w:jc w:val="left"/>
      </w:pPr>
      <w:rPr>
        <w:rFonts w:hint="default" w:ascii="Arial" w:hAnsi="Arial" w:eastAsia="Arial" w:cs="Arial"/>
        <w:b/>
        <w:bCs/>
        <w:i w:val="0"/>
        <w:iCs w:val="0"/>
        <w:color w:val="604E9B"/>
        <w:spacing w:val="-1"/>
        <w:w w:val="100"/>
        <w:sz w:val="22"/>
        <w:szCs w:val="22"/>
        <w:lang w:val="en-US" w:eastAsia="en-US" w:bidi="ar-SA"/>
      </w:rPr>
    </w:lvl>
    <w:lvl w:ilvl="1">
      <w:start w:val="1"/>
      <w:numFmt w:val="decimal"/>
      <w:lvlText w:val="%1.%2"/>
      <w:lvlJc w:val="left"/>
      <w:pPr>
        <w:ind w:left="1194" w:hanging="370"/>
        <w:jc w:val="left"/>
      </w:pPr>
      <w:rPr>
        <w:rFonts w:hint="default"/>
        <w:spacing w:val="0"/>
        <w:w w:val="100"/>
        <w:lang w:val="en-US" w:eastAsia="en-US" w:bidi="ar-SA"/>
      </w:rPr>
    </w:lvl>
    <w:lvl w:ilvl="2">
      <w:start w:val="1"/>
      <w:numFmt w:val="decimal"/>
      <w:lvlText w:val="%1.%2.%3"/>
      <w:lvlJc w:val="left"/>
      <w:pPr>
        <w:ind w:left="825" w:hanging="370"/>
        <w:jc w:val="left"/>
      </w:pPr>
      <w:rPr>
        <w:rFonts w:hint="default" w:ascii="Arial" w:hAnsi="Arial" w:eastAsia="Arial" w:cs="Arial"/>
        <w:b w:val="0"/>
        <w:bCs w:val="0"/>
        <w:i w:val="0"/>
        <w:iCs w:val="0"/>
        <w:spacing w:val="0"/>
        <w:w w:val="100"/>
        <w:sz w:val="22"/>
        <w:szCs w:val="22"/>
        <w:lang w:val="en-US" w:eastAsia="en-US" w:bidi="ar-SA"/>
      </w:rPr>
    </w:lvl>
    <w:lvl w:ilvl="3">
      <w:numFmt w:val="bullet"/>
      <w:lvlText w:val="•"/>
      <w:lvlJc w:val="left"/>
      <w:pPr>
        <w:ind w:left="3094" w:hanging="370"/>
      </w:pPr>
      <w:rPr>
        <w:rFonts w:hint="default"/>
        <w:lang w:val="en-US" w:eastAsia="en-US" w:bidi="ar-SA"/>
      </w:rPr>
    </w:lvl>
    <w:lvl w:ilvl="4">
      <w:numFmt w:val="bullet"/>
      <w:lvlText w:val="•"/>
      <w:lvlJc w:val="left"/>
      <w:pPr>
        <w:ind w:left="4042" w:hanging="370"/>
      </w:pPr>
      <w:rPr>
        <w:rFonts w:hint="default"/>
        <w:lang w:val="en-US" w:eastAsia="en-US" w:bidi="ar-SA"/>
      </w:rPr>
    </w:lvl>
    <w:lvl w:ilvl="5">
      <w:numFmt w:val="bullet"/>
      <w:lvlText w:val="•"/>
      <w:lvlJc w:val="left"/>
      <w:pPr>
        <w:ind w:left="4989" w:hanging="370"/>
      </w:pPr>
      <w:rPr>
        <w:rFonts w:hint="default"/>
        <w:lang w:val="en-US" w:eastAsia="en-US" w:bidi="ar-SA"/>
      </w:rPr>
    </w:lvl>
    <w:lvl w:ilvl="6">
      <w:numFmt w:val="bullet"/>
      <w:lvlText w:val="•"/>
      <w:lvlJc w:val="left"/>
      <w:pPr>
        <w:ind w:left="5936" w:hanging="370"/>
      </w:pPr>
      <w:rPr>
        <w:rFonts w:hint="default"/>
        <w:lang w:val="en-US" w:eastAsia="en-US" w:bidi="ar-SA"/>
      </w:rPr>
    </w:lvl>
    <w:lvl w:ilvl="7">
      <w:numFmt w:val="bullet"/>
      <w:lvlText w:val="•"/>
      <w:lvlJc w:val="left"/>
      <w:pPr>
        <w:ind w:left="6884" w:hanging="370"/>
      </w:pPr>
      <w:rPr>
        <w:rFonts w:hint="default"/>
        <w:lang w:val="en-US" w:eastAsia="en-US" w:bidi="ar-SA"/>
      </w:rPr>
    </w:lvl>
    <w:lvl w:ilvl="8">
      <w:numFmt w:val="bullet"/>
      <w:lvlText w:val="•"/>
      <w:lvlJc w:val="left"/>
      <w:pPr>
        <w:ind w:left="7831" w:hanging="370"/>
      </w:pPr>
      <w:rPr>
        <w:rFonts w:hint="default"/>
        <w:lang w:val="en-US" w:eastAsia="en-US" w:bidi="ar-SA"/>
      </w:rPr>
    </w:lvl>
  </w:abstractNum>
  <w:num w:numId="1" w16cid:durableId="53427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7107"/>
    <w:rsid w:val="00022997"/>
    <w:rsid w:val="003322AA"/>
    <w:rsid w:val="003F5F18"/>
    <w:rsid w:val="00430F46"/>
    <w:rsid w:val="0052112D"/>
    <w:rsid w:val="00677C67"/>
    <w:rsid w:val="00741DDA"/>
    <w:rsid w:val="007A62F6"/>
    <w:rsid w:val="007B761C"/>
    <w:rsid w:val="007F7D0E"/>
    <w:rsid w:val="00A05210"/>
    <w:rsid w:val="00A20BCC"/>
    <w:rsid w:val="00A766CD"/>
    <w:rsid w:val="00B603F3"/>
    <w:rsid w:val="00BD1B2C"/>
    <w:rsid w:val="00BF3884"/>
    <w:rsid w:val="00C95959"/>
    <w:rsid w:val="00CF74F3"/>
    <w:rsid w:val="00D022F6"/>
    <w:rsid w:val="00D31EE4"/>
    <w:rsid w:val="00E27107"/>
    <w:rsid w:val="175E5FE9"/>
    <w:rsid w:val="1FA4E27F"/>
    <w:rsid w:val="33840C5D"/>
    <w:rsid w:val="3BAD9346"/>
    <w:rsid w:val="4ADA1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F309"/>
  <w15:docId w15:val="{59B1E464-CF31-4939-AEFA-068D43AF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823" w:hanging="358"/>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5"/>
      <w:jc w:val="both"/>
    </w:pPr>
  </w:style>
  <w:style w:type="paragraph" w:styleId="Title">
    <w:name w:val="Title"/>
    <w:basedOn w:val="Normal"/>
    <w:uiPriority w:val="10"/>
    <w:qFormat/>
    <w:pPr>
      <w:spacing w:before="81"/>
      <w:ind w:left="825"/>
    </w:pPr>
    <w:rPr>
      <w:b/>
      <w:bCs/>
      <w:sz w:val="28"/>
      <w:szCs w:val="28"/>
    </w:rPr>
  </w:style>
  <w:style w:type="paragraph" w:styleId="ListParagraph">
    <w:name w:val="List Paragraph"/>
    <w:basedOn w:val="Normal"/>
    <w:uiPriority w:val="1"/>
    <w:qFormat/>
    <w:pPr>
      <w:ind w:left="825" w:hanging="369"/>
      <w:jc w:val="both"/>
    </w:pPr>
  </w:style>
  <w:style w:type="paragraph" w:styleId="TableParagraph" w:customStyle="1">
    <w:name w:val="Table Paragraph"/>
    <w:basedOn w:val="Normal"/>
    <w:uiPriority w:val="1"/>
    <w:qFormat/>
    <w:pPr>
      <w:ind w:left="532"/>
    </w:pPr>
  </w:style>
  <w:style w:type="character" w:styleId="CommentReference">
    <w:name w:val="annotation reference"/>
    <w:basedOn w:val="DefaultParagraphFont"/>
    <w:uiPriority w:val="99"/>
    <w:semiHidden/>
    <w:unhideWhenUsed/>
    <w:rsid w:val="00A20BCC"/>
    <w:rPr>
      <w:sz w:val="16"/>
      <w:szCs w:val="16"/>
    </w:rPr>
  </w:style>
  <w:style w:type="paragraph" w:styleId="CommentText">
    <w:name w:val="annotation text"/>
    <w:basedOn w:val="Normal"/>
    <w:link w:val="CommentTextChar"/>
    <w:uiPriority w:val="99"/>
    <w:unhideWhenUsed/>
    <w:rsid w:val="00A20BCC"/>
    <w:rPr>
      <w:sz w:val="20"/>
      <w:szCs w:val="20"/>
    </w:rPr>
  </w:style>
  <w:style w:type="character" w:styleId="CommentTextChar" w:customStyle="1">
    <w:name w:val="Comment Text Char"/>
    <w:basedOn w:val="DefaultParagraphFont"/>
    <w:link w:val="CommentText"/>
    <w:uiPriority w:val="99"/>
    <w:rsid w:val="00A20BCC"/>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A20BCC"/>
    <w:rPr>
      <w:b/>
      <w:bCs/>
    </w:rPr>
  </w:style>
  <w:style w:type="character" w:styleId="CommentSubjectChar" w:customStyle="1">
    <w:name w:val="Comment Subject Char"/>
    <w:basedOn w:val="CommentTextChar"/>
    <w:link w:val="CommentSubject"/>
    <w:uiPriority w:val="99"/>
    <w:semiHidden/>
    <w:rsid w:val="00A20BCC"/>
    <w:rPr>
      <w:rFonts w:ascii="Arial" w:hAnsi="Arial"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C71D25BE92F42ADDF4D5864ECB9C9" ma:contentTypeVersion="4" ma:contentTypeDescription="Create a new document." ma:contentTypeScope="" ma:versionID="33f6b4bbe083c30c2b65587b9181a333">
  <xsd:schema xmlns:xsd="http://www.w3.org/2001/XMLSchema" xmlns:xs="http://www.w3.org/2001/XMLSchema" xmlns:p="http://schemas.microsoft.com/office/2006/metadata/properties" xmlns:ns2="6ae47815-71c9-485c-8d02-0f81651d986d" targetNamespace="http://schemas.microsoft.com/office/2006/metadata/properties" ma:root="true" ma:fieldsID="25814baec46c84b8dfe605357f98ab81" ns2:_="">
    <xsd:import namespace="6ae47815-71c9-485c-8d02-0f81651d98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47815-71c9-485c-8d02-0f81651d9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3A9FF-C8DC-48AC-8AA4-1F38A8B90DDC}"/>
</file>

<file path=customXml/itemProps2.xml><?xml version="1.0" encoding="utf-8"?>
<ds:datastoreItem xmlns:ds="http://schemas.openxmlformats.org/officeDocument/2006/customXml" ds:itemID="{E81EEB4E-E96E-4802-B159-A1CC975E9013}"/>
</file>

<file path=customXml/itemProps3.xml><?xml version="1.0" encoding="utf-8"?>
<ds:datastoreItem xmlns:ds="http://schemas.openxmlformats.org/officeDocument/2006/customXml" ds:itemID="{406BA49B-7E18-42AA-8F23-6F3D7A410F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CAIN, GEMMA L.</dc:creator>
  <lastModifiedBy>HODGSON, LAUREN A.</lastModifiedBy>
  <revision>20</revision>
  <dcterms:created xsi:type="dcterms:W3CDTF">2024-11-05T11:03:00.0000000Z</dcterms:created>
  <dcterms:modified xsi:type="dcterms:W3CDTF">2025-09-24T09:41:26.5543688Z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2024-11-05T00:00:00Z</vt:filetime>
  </property>
  <property fmtid="{D5CDD505-2E9C-101B-9397-08002B2CF9AE}" pid="5" name="Producer">
    <vt:lpwstr>Microsoft® Word for Microsoft 365</vt:lpwstr>
  </property>
  <property fmtid="{D5CDD505-2E9C-101B-9397-08002B2CF9AE}" pid="6" name="ContentTypeId">
    <vt:lpwstr>0x01010034AC71D25BE92F42ADDF4D5864ECB9C9</vt:lpwstr>
  </property>
</Properties>
</file>